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34014432" w:rsidR="006F40BC" w:rsidRPr="002C136E" w:rsidRDefault="006F40BC" w:rsidP="00016124">
            <w:pPr>
              <w:tabs>
                <w:tab w:val="right" w:pos="10000"/>
              </w:tabs>
              <w:spacing w:after="0"/>
              <w:jc w:val="both"/>
              <w:rPr>
                <w:b/>
                <w:sz w:val="22"/>
                <w:szCs w:val="24"/>
              </w:rPr>
            </w:pPr>
            <w:r w:rsidRPr="002C136E">
              <w:rPr>
                <w:b/>
                <w:sz w:val="22"/>
                <w:szCs w:val="24"/>
              </w:rPr>
              <w:t>3GPP TSG-RAN WG1 Meeting #</w:t>
            </w:r>
            <w:r w:rsidR="00782900" w:rsidRPr="002C136E">
              <w:rPr>
                <w:b/>
                <w:sz w:val="22"/>
                <w:szCs w:val="24"/>
              </w:rPr>
              <w:t>10</w:t>
            </w:r>
            <w:r w:rsidR="00373407">
              <w:rPr>
                <w:b/>
                <w:sz w:val="22"/>
                <w:szCs w:val="24"/>
              </w:rPr>
              <w:t>7</w:t>
            </w:r>
            <w:r w:rsidR="00524340">
              <w:rPr>
                <w:b/>
                <w:sz w:val="22"/>
                <w:szCs w:val="24"/>
              </w:rPr>
              <w:t>-e</w:t>
            </w:r>
            <w:r w:rsidRPr="002C136E">
              <w:rPr>
                <w:b/>
                <w:sz w:val="22"/>
                <w:szCs w:val="24"/>
              </w:rPr>
              <w:tab/>
            </w:r>
          </w:p>
          <w:p w14:paraId="1EC84673" w14:textId="47995ACE" w:rsidR="006F40BC" w:rsidRPr="002C136E" w:rsidRDefault="005F6F46" w:rsidP="00016124">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373407">
              <w:rPr>
                <w:rFonts w:ascii="Times New Roman" w:hAnsi="Times New Roman"/>
                <w:i w:val="0"/>
                <w:noProof w:val="0"/>
                <w:sz w:val="22"/>
                <w:szCs w:val="24"/>
              </w:rPr>
              <w:t>November</w:t>
            </w:r>
            <w:r w:rsidR="004F7F8F">
              <w:rPr>
                <w:rFonts w:ascii="Times New Roman" w:hAnsi="Times New Roman"/>
                <w:i w:val="0"/>
                <w:noProof w:val="0"/>
                <w:sz w:val="22"/>
                <w:szCs w:val="24"/>
              </w:rPr>
              <w:t xml:space="preserve"> 11</w:t>
            </w:r>
            <w:r w:rsidR="004F7F8F" w:rsidRPr="004F7F8F">
              <w:rPr>
                <w:rFonts w:ascii="Times New Roman" w:hAnsi="Times New Roman"/>
                <w:i w:val="0"/>
                <w:noProof w:val="0"/>
                <w:sz w:val="22"/>
                <w:szCs w:val="24"/>
                <w:vertAlign w:val="superscript"/>
              </w:rPr>
              <w:t>th</w:t>
            </w:r>
            <w:r w:rsidR="004F7F8F">
              <w:rPr>
                <w:rFonts w:ascii="Times New Roman" w:hAnsi="Times New Roman"/>
                <w:i w:val="0"/>
                <w:noProof w:val="0"/>
                <w:sz w:val="22"/>
                <w:szCs w:val="24"/>
              </w:rPr>
              <w:t xml:space="preserve"> – 19</w:t>
            </w:r>
            <w:r w:rsidR="004F7F8F" w:rsidRPr="004F7F8F">
              <w:rPr>
                <w:rFonts w:ascii="Times New Roman" w:hAnsi="Times New Roman"/>
                <w:i w:val="0"/>
                <w:noProof w:val="0"/>
                <w:sz w:val="22"/>
                <w:szCs w:val="24"/>
                <w:vertAlign w:val="superscript"/>
              </w:rPr>
              <w:t>th</w:t>
            </w:r>
            <w:r w:rsidR="00D27632" w:rsidRPr="00075B6D">
              <w:rPr>
                <w:rFonts w:ascii="Times New Roman" w:hAnsi="Times New Roman"/>
                <w:i w:val="0"/>
                <w:noProof w:val="0"/>
                <w:sz w:val="22"/>
                <w:szCs w:val="24"/>
              </w:rPr>
              <w:t>, 2021</w:t>
            </w:r>
          </w:p>
        </w:tc>
        <w:tc>
          <w:tcPr>
            <w:tcW w:w="2766" w:type="dxa"/>
          </w:tcPr>
          <w:p w14:paraId="04437A8E" w14:textId="7C90F50E" w:rsidR="006F40BC" w:rsidRPr="002C136E" w:rsidRDefault="00F6791F" w:rsidP="00016124">
            <w:pPr>
              <w:tabs>
                <w:tab w:val="right" w:pos="10000"/>
              </w:tabs>
              <w:spacing w:after="0"/>
              <w:jc w:val="right"/>
              <w:rPr>
                <w:bCs/>
                <w:sz w:val="22"/>
                <w:szCs w:val="24"/>
              </w:rPr>
            </w:pPr>
            <w:r w:rsidRPr="00F6791F">
              <w:rPr>
                <w:b/>
                <w:sz w:val="22"/>
                <w:szCs w:val="24"/>
              </w:rPr>
              <w:t>R1-21</w:t>
            </w:r>
            <w:r w:rsidR="00370753">
              <w:rPr>
                <w:b/>
                <w:sz w:val="22"/>
                <w:szCs w:val="24"/>
              </w:rPr>
              <w:t>12231</w:t>
            </w:r>
          </w:p>
        </w:tc>
      </w:tr>
    </w:tbl>
    <w:p w14:paraId="24B66D98" w14:textId="77777777" w:rsidR="00746535" w:rsidRPr="002C136E" w:rsidRDefault="00746535" w:rsidP="00016124">
      <w:pPr>
        <w:pStyle w:val="Footer"/>
        <w:jc w:val="both"/>
        <w:rPr>
          <w:rFonts w:ascii="Times New Roman" w:hAnsi="Times New Roman"/>
          <w:noProof w:val="0"/>
          <w:sz w:val="16"/>
        </w:rPr>
      </w:pPr>
      <w:bookmarkStart w:id="0" w:name="_Hlk495298459"/>
    </w:p>
    <w:p w14:paraId="0597369D" w14:textId="13495EAB" w:rsidR="00746535" w:rsidRPr="002C136E" w:rsidRDefault="00746535" w:rsidP="00016124">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w:t>
      </w:r>
      <w:r w:rsidR="000B1540">
        <w:rPr>
          <w:sz w:val="22"/>
        </w:rPr>
        <w:t>2</w:t>
      </w:r>
    </w:p>
    <w:p w14:paraId="1516E913" w14:textId="77777777" w:rsidR="00746535" w:rsidRPr="002C136E" w:rsidRDefault="00746535" w:rsidP="00016124">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651885DA" w:rsidR="00746535" w:rsidRPr="002C136E" w:rsidRDefault="00746535" w:rsidP="00016124">
      <w:pPr>
        <w:ind w:left="1988" w:hanging="1988"/>
        <w:jc w:val="both"/>
        <w:rPr>
          <w:sz w:val="22"/>
        </w:rPr>
      </w:pPr>
      <w:r w:rsidRPr="002C136E">
        <w:rPr>
          <w:b/>
          <w:sz w:val="24"/>
        </w:rPr>
        <w:t>Title:</w:t>
      </w:r>
      <w:r w:rsidRPr="002C136E">
        <w:rPr>
          <w:sz w:val="24"/>
        </w:rPr>
        <w:t xml:space="preserve"> </w:t>
      </w:r>
      <w:r w:rsidRPr="002C136E">
        <w:rPr>
          <w:sz w:val="22"/>
        </w:rPr>
        <w:tab/>
      </w:r>
      <w:r w:rsidR="00D52C88" w:rsidRPr="00D52C88">
        <w:t xml:space="preserve"> </w:t>
      </w:r>
      <w:r w:rsidR="00662FEF">
        <w:rPr>
          <w:sz w:val="22"/>
        </w:rPr>
        <w:t xml:space="preserve">TB Processing over multi-slot </w:t>
      </w:r>
      <w:r w:rsidR="00D52C88" w:rsidRPr="00D52C88">
        <w:rPr>
          <w:sz w:val="22"/>
        </w:rPr>
        <w:t>PUSCH</w:t>
      </w:r>
    </w:p>
    <w:bookmarkEnd w:id="0"/>
    <w:p w14:paraId="0E23AC92" w14:textId="77777777" w:rsidR="00746535" w:rsidRPr="002C136E" w:rsidRDefault="00746535" w:rsidP="00016124">
      <w:pPr>
        <w:ind w:left="1988" w:hanging="1988"/>
        <w:jc w:val="both"/>
        <w:rPr>
          <w:sz w:val="22"/>
        </w:rPr>
      </w:pPr>
      <w:r w:rsidRPr="002C136E">
        <w:rPr>
          <w:b/>
          <w:sz w:val="22"/>
        </w:rPr>
        <w:t>Document for:</w:t>
      </w:r>
      <w:r w:rsidRPr="002C136E">
        <w:rPr>
          <w:sz w:val="22"/>
        </w:rPr>
        <w:tab/>
        <w:t>Discussion/Decision</w:t>
      </w:r>
    </w:p>
    <w:p w14:paraId="09A00AF9" w14:textId="3EC1E20F" w:rsidR="00746535" w:rsidRDefault="00746535" w:rsidP="00016124">
      <w:pPr>
        <w:pStyle w:val="Heading1"/>
        <w:jc w:val="both"/>
        <w:rPr>
          <w:rFonts w:ascii="Times New Roman" w:hAnsi="Times New Roman"/>
          <w:lang w:val="en-US"/>
        </w:rPr>
      </w:pPr>
      <w:r w:rsidRPr="002C136E">
        <w:rPr>
          <w:rFonts w:ascii="Times New Roman" w:hAnsi="Times New Roman"/>
          <w:lang w:val="en-US"/>
        </w:rPr>
        <w:t>Introduction</w:t>
      </w:r>
    </w:p>
    <w:p w14:paraId="7439D999" w14:textId="0E665BA8" w:rsidR="009E7AD9" w:rsidRDefault="00F47303" w:rsidP="006A6155">
      <w:r>
        <w:t>In RAN1-10</w:t>
      </w:r>
      <w:r w:rsidR="009E7AD9">
        <w:t>6-e</w:t>
      </w:r>
      <w:r w:rsidR="009B0652">
        <w:t xml:space="preserve"> </w:t>
      </w:r>
      <w:r w:rsidR="00960D3D">
        <w:t>and RAN1 106bis-e</w:t>
      </w:r>
      <w:r>
        <w:t xml:space="preserve"> meeting</w:t>
      </w:r>
      <w:r w:rsidR="00960D3D">
        <w:t>s</w:t>
      </w:r>
      <w:r w:rsidR="00ED793F">
        <w:t xml:space="preserve">, several </w:t>
      </w:r>
      <w:r w:rsidR="009E7AD9">
        <w:t>agreements were made that brough</w:t>
      </w:r>
      <w:r w:rsidR="008A3476">
        <w:t>t</w:t>
      </w:r>
      <w:r w:rsidR="009E7AD9">
        <w:t xml:space="preserve"> significant clarity to the overall structure of TB</w:t>
      </w:r>
      <w:r w:rsidR="001E6B34">
        <w:t>o</w:t>
      </w:r>
      <w:r w:rsidR="009E7AD9">
        <w:t xml:space="preserve">MS. </w:t>
      </w:r>
      <w:r w:rsidR="006E4E6E">
        <w:t>TB</w:t>
      </w:r>
      <w:r w:rsidR="001E6B34">
        <w:t>o</w:t>
      </w:r>
      <w:r w:rsidR="006E4E6E">
        <w:t xml:space="preserve">MS transmission is viewed as a collection of one or more transmissions, each spanning multiple slots. </w:t>
      </w:r>
      <w:r w:rsidR="00237007">
        <w:t>Each individual TB</w:t>
      </w:r>
      <w:r w:rsidR="001E6B34">
        <w:t>o</w:t>
      </w:r>
      <w:r w:rsidR="00237007">
        <w:t>MS transmission, referred to as a “single TB</w:t>
      </w:r>
      <w:r w:rsidR="001E6B34">
        <w:t>o</w:t>
      </w:r>
      <w:r w:rsidR="00237007">
        <w:t>MS”</w:t>
      </w:r>
      <w:r w:rsidR="001E6B34">
        <w:t xml:space="preserve">, could span multiple slots, but is governed by a single RV index. </w:t>
      </w:r>
      <w:r w:rsidR="00591563">
        <w:t xml:space="preserve">If TBoMS is configured with repetitions, </w:t>
      </w:r>
      <w:r w:rsidR="00800A46">
        <w:t xml:space="preserve">then multiple </w:t>
      </w:r>
      <w:r w:rsidR="000E1B22">
        <w:t>RV indices are used.</w:t>
      </w:r>
      <w:r w:rsidR="00960D3D">
        <w:t xml:space="preserve"> Further, rate matching was agreed to be performed on a per slot basis, with the starting bit for each slot being predetermined before the start of TBOMS.</w:t>
      </w:r>
    </w:p>
    <w:p w14:paraId="611D5F32" w14:textId="0B4A57BA" w:rsidR="00E07B67" w:rsidRDefault="00E07B67" w:rsidP="006A6155">
      <w:r>
        <w:t>The most critical open issue</w:t>
      </w:r>
      <w:r w:rsidR="00960D3D">
        <w:t xml:space="preserve"> now is on how to determine the starting bit and what additional information on UCI multiplexing, if any, to account into account towards this determination. </w:t>
      </w:r>
      <w:r w:rsidR="00AB4B64">
        <w:t>We elaborate further on our views</w:t>
      </w:r>
      <w:r w:rsidR="009B6E60">
        <w:t xml:space="preserve"> on this topic and other open issues</w:t>
      </w:r>
      <w:r w:rsidR="00AB4B64">
        <w:t xml:space="preserve"> in the next few sections.</w:t>
      </w:r>
    </w:p>
    <w:p w14:paraId="0822BAB8" w14:textId="3761E2CF" w:rsidR="00017485" w:rsidRDefault="00D97D65" w:rsidP="00016124">
      <w:pPr>
        <w:pStyle w:val="Heading1"/>
        <w:jc w:val="both"/>
        <w:rPr>
          <w:rFonts w:ascii="Times New Roman" w:hAnsi="Times New Roman"/>
          <w:lang w:val="en-US"/>
        </w:rPr>
      </w:pPr>
      <w:r>
        <w:rPr>
          <w:rFonts w:ascii="Times New Roman" w:hAnsi="Times New Roman"/>
          <w:lang w:val="en-US"/>
        </w:rPr>
        <w:t>TBoMS</w:t>
      </w:r>
      <w:r w:rsidR="00462F56">
        <w:rPr>
          <w:rFonts w:ascii="Times New Roman" w:hAnsi="Times New Roman"/>
          <w:lang w:val="en-US"/>
        </w:rPr>
        <w:t xml:space="preserve"> Transmissions</w:t>
      </w:r>
      <w:r w:rsidR="00017485">
        <w:rPr>
          <w:rFonts w:ascii="Times New Roman" w:hAnsi="Times New Roman"/>
          <w:lang w:val="en-US"/>
        </w:rPr>
        <w:t xml:space="preserve"> </w:t>
      </w:r>
    </w:p>
    <w:p w14:paraId="1443FD96" w14:textId="77777777" w:rsidR="00570D55" w:rsidRPr="00F71D56" w:rsidRDefault="00570D55" w:rsidP="00A7023D">
      <w:pPr>
        <w:pStyle w:val="Heading2"/>
      </w:pPr>
      <w:r>
        <w:t>Predetermination of starting bit for each slot</w:t>
      </w:r>
    </w:p>
    <w:p w14:paraId="526CD3B2" w14:textId="62013C2B" w:rsidR="00412595" w:rsidRPr="00C121B6" w:rsidRDefault="00412595" w:rsidP="00570D55">
      <w:pPr>
        <w:jc w:val="both"/>
        <w:rPr>
          <w:bCs/>
          <w:sz w:val="22"/>
          <w:szCs w:val="22"/>
        </w:rPr>
      </w:pPr>
      <w:r w:rsidRPr="00C121B6">
        <w:rPr>
          <w:bCs/>
          <w:sz w:val="22"/>
          <w:szCs w:val="22"/>
        </w:rPr>
        <w:t xml:space="preserve">As shown in the figure below, it is agreed that </w:t>
      </w:r>
      <w:r w:rsidR="00200862" w:rsidRPr="00C121B6">
        <w:rPr>
          <w:bCs/>
          <w:sz w:val="22"/>
          <w:szCs w:val="22"/>
        </w:rPr>
        <w:t xml:space="preserve">a UE </w:t>
      </w:r>
      <w:r w:rsidR="009F3D1E" w:rsidRPr="00C121B6">
        <w:rPr>
          <w:bCs/>
          <w:sz w:val="22"/>
          <w:szCs w:val="22"/>
        </w:rPr>
        <w:t xml:space="preserve">predetermines the start locations for each </w:t>
      </w:r>
      <w:r w:rsidR="004121EA" w:rsidRPr="00C121B6">
        <w:rPr>
          <w:bCs/>
          <w:sz w:val="22"/>
          <w:szCs w:val="22"/>
        </w:rPr>
        <w:t>slot of a TBOMS before the start of TBOMS.</w:t>
      </w:r>
    </w:p>
    <w:p w14:paraId="27780CF3" w14:textId="74198C7D" w:rsidR="00570D55" w:rsidRPr="00C121B6" w:rsidRDefault="00DA4953" w:rsidP="00570D55">
      <w:pPr>
        <w:jc w:val="both"/>
        <w:rPr>
          <w:bCs/>
          <w:sz w:val="22"/>
          <w:szCs w:val="22"/>
        </w:rPr>
      </w:pPr>
      <w:r w:rsidRPr="00C121B6">
        <w:rPr>
          <w:bCs/>
          <w:sz w:val="22"/>
          <w:szCs w:val="22"/>
        </w:rPr>
        <w:t xml:space="preserve">This approach when </w:t>
      </w:r>
      <w:r w:rsidR="00273AA6" w:rsidRPr="00C121B6">
        <w:rPr>
          <w:bCs/>
          <w:sz w:val="22"/>
          <w:szCs w:val="22"/>
        </w:rPr>
        <w:t>contrasted</w:t>
      </w:r>
      <w:r w:rsidRPr="00C121B6">
        <w:rPr>
          <w:bCs/>
          <w:sz w:val="22"/>
          <w:szCs w:val="22"/>
        </w:rPr>
        <w:t xml:space="preserve"> with on-the-fly determination of the starting bit ensures that </w:t>
      </w:r>
      <w:r w:rsidR="004B0189" w:rsidRPr="00C121B6">
        <w:rPr>
          <w:bCs/>
          <w:sz w:val="22"/>
          <w:szCs w:val="22"/>
        </w:rPr>
        <w:t>there is no error propagation due to misalignment between UE and gNB.</w:t>
      </w:r>
      <w:r w:rsidR="00DE67C9" w:rsidRPr="00C121B6">
        <w:rPr>
          <w:bCs/>
          <w:sz w:val="22"/>
          <w:szCs w:val="22"/>
        </w:rPr>
        <w:t xml:space="preserve"> </w:t>
      </w:r>
      <w:r w:rsidR="00570D55" w:rsidRPr="00C121B6">
        <w:rPr>
          <w:bCs/>
          <w:sz w:val="22"/>
          <w:szCs w:val="22"/>
        </w:rPr>
        <w:t xml:space="preserve">For example, consider a 4 slot TBoMS transmission as in </w:t>
      </w:r>
      <w:r w:rsidR="00570D55" w:rsidRPr="00C121B6">
        <w:rPr>
          <w:bCs/>
          <w:sz w:val="22"/>
          <w:szCs w:val="22"/>
        </w:rPr>
        <w:fldChar w:fldCharType="begin"/>
      </w:r>
      <w:r w:rsidR="00570D55" w:rsidRPr="00C121B6">
        <w:rPr>
          <w:bCs/>
          <w:sz w:val="22"/>
          <w:szCs w:val="22"/>
        </w:rPr>
        <w:instrText xml:space="preserve"> REF _Ref79141866 \h </w:instrText>
      </w:r>
      <w:r w:rsidR="00570D55" w:rsidRPr="00C121B6">
        <w:rPr>
          <w:bCs/>
          <w:sz w:val="22"/>
          <w:szCs w:val="22"/>
        </w:rPr>
      </w:r>
      <w:r w:rsidR="00C121B6">
        <w:rPr>
          <w:bCs/>
          <w:sz w:val="22"/>
          <w:szCs w:val="22"/>
        </w:rPr>
        <w:instrText xml:space="preserve"> \* MERGEFORMAT </w:instrText>
      </w:r>
      <w:r w:rsidR="00570D55" w:rsidRPr="00C121B6">
        <w:rPr>
          <w:bCs/>
          <w:sz w:val="22"/>
          <w:szCs w:val="22"/>
        </w:rPr>
        <w:fldChar w:fldCharType="separate"/>
      </w:r>
      <w:r w:rsidR="000665A4" w:rsidRPr="00C121B6">
        <w:rPr>
          <w:sz w:val="22"/>
          <w:szCs w:val="22"/>
        </w:rPr>
        <w:t xml:space="preserve">Figure </w:t>
      </w:r>
      <w:r w:rsidR="000665A4">
        <w:rPr>
          <w:noProof/>
          <w:sz w:val="22"/>
          <w:szCs w:val="22"/>
        </w:rPr>
        <w:t>1</w:t>
      </w:r>
      <w:r w:rsidR="00570D55" w:rsidRPr="00C121B6">
        <w:rPr>
          <w:bCs/>
          <w:sz w:val="22"/>
          <w:szCs w:val="22"/>
        </w:rPr>
        <w:fldChar w:fldCharType="end"/>
      </w:r>
      <w:r w:rsidR="00570D55" w:rsidRPr="00C121B6">
        <w:rPr>
          <w:bCs/>
          <w:sz w:val="22"/>
          <w:szCs w:val="22"/>
        </w:rPr>
        <w:t xml:space="preserve">. Now assume that a UCI payload needs to be multiplexed in the second transmission occasion. There could arise scenarios where the UE and gNB are not in full alignment on the UCI payload size or the resource partitioning between UCI and UL-SCH. As an example, such scenarios could arise due to UE missing some DCIs carrying downlink grant, thereby causing a mismatch in HARQ codebook size determination. Once a misalignment occurs between the gNB and the UE on a given slot, then gNB and UE </w:t>
      </w:r>
      <w:r w:rsidR="00DE67C9" w:rsidRPr="00C121B6">
        <w:rPr>
          <w:bCs/>
          <w:sz w:val="22"/>
          <w:szCs w:val="22"/>
        </w:rPr>
        <w:t>may</w:t>
      </w:r>
      <w:r w:rsidR="00570D55" w:rsidRPr="00C121B6">
        <w:rPr>
          <w:bCs/>
          <w:sz w:val="22"/>
          <w:szCs w:val="22"/>
        </w:rPr>
        <w:t xml:space="preserve"> no longer in agreement on the number of coded bits transmitted </w:t>
      </w:r>
      <w:proofErr w:type="gramStart"/>
      <w:r w:rsidR="00570D55" w:rsidRPr="00C121B6">
        <w:rPr>
          <w:bCs/>
          <w:sz w:val="22"/>
          <w:szCs w:val="22"/>
        </w:rPr>
        <w:t>in a given</w:t>
      </w:r>
      <w:proofErr w:type="gramEnd"/>
      <w:r w:rsidR="00570D55" w:rsidRPr="00C121B6">
        <w:rPr>
          <w:bCs/>
          <w:sz w:val="22"/>
          <w:szCs w:val="22"/>
        </w:rPr>
        <w:t xml:space="preserve"> slot and all subsequent slots are impacted with no means to correct for this error.  </w:t>
      </w:r>
    </w:p>
    <w:p w14:paraId="59E541D8" w14:textId="77777777" w:rsidR="00570D55" w:rsidRPr="00C121B6" w:rsidRDefault="00570D55" w:rsidP="00570D55">
      <w:pPr>
        <w:keepNext/>
        <w:jc w:val="center"/>
        <w:rPr>
          <w:sz w:val="22"/>
          <w:szCs w:val="22"/>
        </w:rPr>
      </w:pPr>
      <w:r w:rsidRPr="00C121B6">
        <w:rPr>
          <w:noProof/>
          <w:sz w:val="22"/>
          <w:szCs w:val="22"/>
        </w:rPr>
        <w:drawing>
          <wp:inline distT="0" distB="0" distL="0" distR="0" wp14:anchorId="0647919B" wp14:editId="3BC9CCC5">
            <wp:extent cx="4109503" cy="2455183"/>
            <wp:effectExtent l="0" t="0" r="5715"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10594" cy="2455835"/>
                    </a:xfrm>
                    <a:prstGeom prst="rect">
                      <a:avLst/>
                    </a:prstGeom>
                    <a:noFill/>
                  </pic:spPr>
                </pic:pic>
              </a:graphicData>
            </a:graphic>
          </wp:inline>
        </w:drawing>
      </w:r>
    </w:p>
    <w:p w14:paraId="4B1BD216" w14:textId="5AE186F8" w:rsidR="00570D55" w:rsidRPr="00C121B6" w:rsidRDefault="00570D55" w:rsidP="00570D55">
      <w:pPr>
        <w:pStyle w:val="Caption"/>
        <w:jc w:val="center"/>
        <w:rPr>
          <w:bCs/>
          <w:sz w:val="22"/>
          <w:szCs w:val="22"/>
        </w:rPr>
      </w:pPr>
      <w:bookmarkStart w:id="1" w:name="_Ref79141866"/>
      <w:r w:rsidRPr="00C121B6">
        <w:rPr>
          <w:sz w:val="22"/>
          <w:szCs w:val="22"/>
        </w:rPr>
        <w:t xml:space="preserve">Figure </w:t>
      </w:r>
      <w:r w:rsidRPr="00C121B6">
        <w:rPr>
          <w:sz w:val="22"/>
          <w:szCs w:val="22"/>
        </w:rPr>
        <w:fldChar w:fldCharType="begin"/>
      </w:r>
      <w:r w:rsidRPr="00C121B6">
        <w:rPr>
          <w:sz w:val="22"/>
          <w:szCs w:val="22"/>
        </w:rPr>
        <w:instrText xml:space="preserve"> SEQ Figure \* ARABIC </w:instrText>
      </w:r>
      <w:r w:rsidRPr="00C121B6">
        <w:rPr>
          <w:sz w:val="22"/>
          <w:szCs w:val="22"/>
        </w:rPr>
        <w:fldChar w:fldCharType="separate"/>
      </w:r>
      <w:r w:rsidR="000665A4">
        <w:rPr>
          <w:noProof/>
          <w:sz w:val="22"/>
          <w:szCs w:val="22"/>
        </w:rPr>
        <w:t>1</w:t>
      </w:r>
      <w:r w:rsidRPr="00C121B6">
        <w:rPr>
          <w:sz w:val="22"/>
          <w:szCs w:val="22"/>
        </w:rPr>
        <w:fldChar w:fldCharType="end"/>
      </w:r>
      <w:bookmarkEnd w:id="1"/>
      <w:r w:rsidRPr="00C121B6">
        <w:rPr>
          <w:sz w:val="22"/>
          <w:szCs w:val="22"/>
        </w:rPr>
        <w:t xml:space="preserve"> Predetermined start locations for TBoMS transmission</w:t>
      </w:r>
    </w:p>
    <w:p w14:paraId="18A8539A" w14:textId="4C6993C6" w:rsidR="00BB4ACC" w:rsidRPr="00C121B6" w:rsidRDefault="00BB4ACC" w:rsidP="00B84C47">
      <w:pPr>
        <w:jc w:val="both"/>
        <w:rPr>
          <w:rFonts w:eastAsia="Times New Roman"/>
          <w:sz w:val="22"/>
          <w:szCs w:val="22"/>
        </w:rPr>
      </w:pPr>
      <w:r w:rsidRPr="00C121B6">
        <w:rPr>
          <w:rFonts w:eastAsia="Times New Roman"/>
          <w:sz w:val="22"/>
          <w:szCs w:val="22"/>
        </w:rPr>
        <w:lastRenderedPageBreak/>
        <w:t>When it comes to starting bit determination</w:t>
      </w:r>
      <w:r w:rsidR="0030742E" w:rsidRPr="00C121B6">
        <w:rPr>
          <w:rFonts w:eastAsia="Times New Roman"/>
          <w:sz w:val="22"/>
          <w:szCs w:val="22"/>
        </w:rPr>
        <w:t xml:space="preserve"> prior to the start of TBOMS</w:t>
      </w:r>
      <w:r w:rsidRPr="00C121B6">
        <w:rPr>
          <w:rFonts w:eastAsia="Times New Roman"/>
          <w:sz w:val="22"/>
          <w:szCs w:val="22"/>
        </w:rPr>
        <w:t xml:space="preserve">, similar considerations come into play. </w:t>
      </w:r>
      <w:r w:rsidR="00201E04" w:rsidRPr="00C121B6">
        <w:rPr>
          <w:rFonts w:eastAsia="Times New Roman"/>
          <w:sz w:val="22"/>
          <w:szCs w:val="22"/>
        </w:rPr>
        <w:t xml:space="preserve">It is tempting to </w:t>
      </w:r>
      <w:r w:rsidR="00716FD0" w:rsidRPr="00C121B6">
        <w:rPr>
          <w:rFonts w:eastAsia="Times New Roman"/>
          <w:sz w:val="22"/>
          <w:szCs w:val="22"/>
        </w:rPr>
        <w:t>consider</w:t>
      </w:r>
      <w:r w:rsidR="00201E04" w:rsidRPr="00C121B6">
        <w:rPr>
          <w:rFonts w:eastAsia="Times New Roman"/>
          <w:sz w:val="22"/>
          <w:szCs w:val="22"/>
        </w:rPr>
        <w:t xml:space="preserve"> any UCI multiplexing information that might be known</w:t>
      </w:r>
      <w:r w:rsidR="008C7B1C" w:rsidRPr="00C121B6">
        <w:rPr>
          <w:rFonts w:eastAsia="Times New Roman"/>
          <w:sz w:val="22"/>
          <w:szCs w:val="22"/>
        </w:rPr>
        <w:t xml:space="preserve"> beforehand, but </w:t>
      </w:r>
      <w:r w:rsidR="005D42E1" w:rsidRPr="00C121B6">
        <w:rPr>
          <w:rFonts w:eastAsia="Times New Roman"/>
          <w:sz w:val="22"/>
          <w:szCs w:val="22"/>
        </w:rPr>
        <w:t xml:space="preserve">we once again need to make sure that this does not lead to any misalignment between UE and gNB. For example, missing an </w:t>
      </w:r>
      <w:proofErr w:type="spellStart"/>
      <w:r w:rsidR="005D42E1" w:rsidRPr="00C121B6">
        <w:rPr>
          <w:rFonts w:eastAsia="Times New Roman"/>
          <w:sz w:val="22"/>
          <w:szCs w:val="22"/>
        </w:rPr>
        <w:t>sp</w:t>
      </w:r>
      <w:proofErr w:type="spellEnd"/>
      <w:r w:rsidR="00A104B2" w:rsidRPr="00C121B6">
        <w:rPr>
          <w:rFonts w:eastAsia="Times New Roman"/>
          <w:sz w:val="22"/>
          <w:szCs w:val="22"/>
        </w:rPr>
        <w:t>-</w:t>
      </w:r>
      <w:r w:rsidR="005D42E1" w:rsidRPr="00C121B6">
        <w:rPr>
          <w:rFonts w:eastAsia="Times New Roman"/>
          <w:sz w:val="22"/>
          <w:szCs w:val="22"/>
        </w:rPr>
        <w:t xml:space="preserve">CSI activation or a </w:t>
      </w:r>
      <w:r w:rsidR="00A104B2" w:rsidRPr="00C121B6">
        <w:rPr>
          <w:rFonts w:eastAsia="Times New Roman"/>
          <w:sz w:val="22"/>
          <w:szCs w:val="22"/>
        </w:rPr>
        <w:t xml:space="preserve">DL DCI just prior to the start of a TBOMS could end </w:t>
      </w:r>
      <w:r w:rsidR="0048529F" w:rsidRPr="00C121B6">
        <w:rPr>
          <w:rFonts w:eastAsia="Times New Roman"/>
          <w:sz w:val="22"/>
          <w:szCs w:val="22"/>
        </w:rPr>
        <w:t>up influencing the UCI payload and we should therefore ensure that the procedure we adopt is resilient to such scenarios.</w:t>
      </w:r>
    </w:p>
    <w:p w14:paraId="720753A0" w14:textId="60A72F6C" w:rsidR="00F35A52" w:rsidRPr="00C121B6" w:rsidRDefault="00F35A52" w:rsidP="00B84C47">
      <w:pPr>
        <w:jc w:val="both"/>
        <w:rPr>
          <w:rFonts w:eastAsia="Times New Roman"/>
          <w:sz w:val="22"/>
          <w:szCs w:val="22"/>
        </w:rPr>
      </w:pPr>
      <w:r w:rsidRPr="00C121B6">
        <w:rPr>
          <w:rFonts w:eastAsia="Times New Roman"/>
          <w:sz w:val="22"/>
          <w:szCs w:val="22"/>
        </w:rPr>
        <w:t>Towards this</w:t>
      </w:r>
      <w:r w:rsidR="00A67ADE" w:rsidRPr="00C121B6">
        <w:rPr>
          <w:rFonts w:eastAsia="Times New Roman"/>
          <w:sz w:val="22"/>
          <w:szCs w:val="22"/>
        </w:rPr>
        <w:t>,</w:t>
      </w:r>
      <w:r w:rsidRPr="00C121B6">
        <w:rPr>
          <w:rFonts w:eastAsia="Times New Roman"/>
          <w:sz w:val="22"/>
          <w:szCs w:val="22"/>
        </w:rPr>
        <w:t xml:space="preserve"> we note the following snippet from the spec (38.212):</w:t>
      </w:r>
    </w:p>
    <w:tbl>
      <w:tblPr>
        <w:tblStyle w:val="TableGrid"/>
        <w:tblW w:w="0" w:type="auto"/>
        <w:tblLook w:val="04A0" w:firstRow="1" w:lastRow="0" w:firstColumn="1" w:lastColumn="0" w:noHBand="0" w:noVBand="1"/>
      </w:tblPr>
      <w:tblGrid>
        <w:gridCol w:w="9350"/>
      </w:tblGrid>
      <w:tr w:rsidR="00590551" w14:paraId="180F3B80" w14:textId="77777777" w:rsidTr="00590551">
        <w:tc>
          <w:tcPr>
            <w:tcW w:w="9350" w:type="dxa"/>
          </w:tcPr>
          <w:p w14:paraId="17F17DB7" w14:textId="77777777" w:rsidR="00590551" w:rsidRPr="00590551" w:rsidRDefault="00590551" w:rsidP="00590551">
            <w:pPr>
              <w:overflowPunct/>
              <w:autoSpaceDE/>
              <w:autoSpaceDN/>
              <w:adjustRightInd/>
              <w:textAlignment w:val="auto"/>
              <w:rPr>
                <w:rFonts w:eastAsia="Times New Roman"/>
              </w:rPr>
            </w:pPr>
            <w:r w:rsidRPr="00590551">
              <w:rPr>
                <w:rFonts w:eastAsia="Times New Roman"/>
              </w:rPr>
              <w:t xml:space="preserve">Denote the coded bits for UL-SCH as </w:t>
            </w:r>
          </w:p>
          <w:p w14:paraId="4839FA0B" w14:textId="2A0DDF06" w:rsidR="00590551" w:rsidRPr="00590551" w:rsidRDefault="00590551" w:rsidP="00590551">
            <w:pPr>
              <w:overflowPunct/>
              <w:autoSpaceDE/>
              <w:autoSpaceDN/>
              <w:adjustRightInd/>
              <w:spacing w:after="0"/>
              <w:textAlignment w:val="auto"/>
              <w:rPr>
                <w:rFonts w:eastAsia="Times New Roman"/>
              </w:rPr>
            </w:pPr>
            <w:r w:rsidRPr="00590551">
              <w:rPr>
                <w:rFonts w:eastAsia="Times New Roman"/>
                <w:b/>
                <w:bCs/>
                <w:noProof/>
              </w:rPr>
              <w:drawing>
                <wp:inline distT="0" distB="0" distL="0" distR="0" wp14:anchorId="3393BC8D" wp14:editId="40087876">
                  <wp:extent cx="2468880" cy="2286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68880" cy="228600"/>
                          </a:xfrm>
                          <a:prstGeom prst="rect">
                            <a:avLst/>
                          </a:prstGeom>
                          <a:noFill/>
                          <a:ln>
                            <a:noFill/>
                          </a:ln>
                        </pic:spPr>
                      </pic:pic>
                    </a:graphicData>
                  </a:graphic>
                </wp:inline>
              </w:drawing>
            </w:r>
            <w:r>
              <w:rPr>
                <w:rFonts w:ascii="Calibri" w:eastAsia="Times New Roman" w:hAnsi="Calibri" w:cs="Calibri"/>
                <w:sz w:val="22"/>
                <w:szCs w:val="22"/>
              </w:rPr>
              <w:t>.</w:t>
            </w:r>
          </w:p>
          <w:p w14:paraId="733A591A" w14:textId="77777777" w:rsidR="00590551" w:rsidRPr="00590551" w:rsidRDefault="00590551" w:rsidP="00590551">
            <w:pPr>
              <w:overflowPunct/>
              <w:autoSpaceDE/>
              <w:autoSpaceDN/>
              <w:adjustRightInd/>
              <w:textAlignment w:val="auto"/>
              <w:rPr>
                <w:rFonts w:eastAsia="Times New Roman"/>
              </w:rPr>
            </w:pPr>
            <w:r w:rsidRPr="00590551">
              <w:rPr>
                <w:rFonts w:eastAsia="Times New Roman"/>
              </w:rPr>
              <w:t xml:space="preserve">Denote the coded bits for HARQ-ACK or jointly coded bits for HARQ-ACK and CG-UCI when the high layer parameter </w:t>
            </w:r>
            <w:r w:rsidRPr="00590551">
              <w:rPr>
                <w:rFonts w:eastAsia="Times New Roman"/>
                <w:i/>
                <w:iCs/>
              </w:rPr>
              <w:t>cg-UCI-Multiplexing</w:t>
            </w:r>
            <w:r w:rsidRPr="00590551">
              <w:rPr>
                <w:rFonts w:eastAsia="Times New Roman"/>
              </w:rPr>
              <w:t xml:space="preserve"> is configured, if any, as </w:t>
            </w:r>
          </w:p>
          <w:p w14:paraId="6261EB5D" w14:textId="647C00B8" w:rsidR="00590551" w:rsidRPr="00590551" w:rsidRDefault="00590551" w:rsidP="00590551">
            <w:pPr>
              <w:overflowPunct/>
              <w:autoSpaceDE/>
              <w:autoSpaceDN/>
              <w:adjustRightInd/>
              <w:spacing w:after="0"/>
              <w:textAlignment w:val="auto"/>
              <w:rPr>
                <w:rFonts w:eastAsia="Times New Roman"/>
              </w:rPr>
            </w:pPr>
            <w:r w:rsidRPr="00590551">
              <w:rPr>
                <w:rFonts w:eastAsia="Times New Roman"/>
                <w:b/>
                <w:bCs/>
                <w:noProof/>
              </w:rPr>
              <w:drawing>
                <wp:inline distT="0" distB="0" distL="0" distR="0" wp14:anchorId="45B547A9" wp14:editId="1B9EC245">
                  <wp:extent cx="179832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8320" cy="228600"/>
                          </a:xfrm>
                          <a:prstGeom prst="rect">
                            <a:avLst/>
                          </a:prstGeom>
                          <a:noFill/>
                          <a:ln>
                            <a:noFill/>
                          </a:ln>
                        </pic:spPr>
                      </pic:pic>
                    </a:graphicData>
                  </a:graphic>
                </wp:inline>
              </w:drawing>
            </w:r>
          </w:p>
          <w:p w14:paraId="618F4851" w14:textId="77777777" w:rsidR="00590551" w:rsidRPr="00590551" w:rsidRDefault="00590551" w:rsidP="00590551">
            <w:pPr>
              <w:overflowPunct/>
              <w:autoSpaceDE/>
              <w:autoSpaceDN/>
              <w:adjustRightInd/>
              <w:textAlignment w:val="auto"/>
              <w:rPr>
                <w:rFonts w:eastAsia="Times New Roman"/>
              </w:rPr>
            </w:pPr>
            <w:r w:rsidRPr="00590551">
              <w:rPr>
                <w:rFonts w:eastAsia="Times New Roman"/>
              </w:rPr>
              <w:t xml:space="preserve">Denote the coded bits for CSI part 1, if any, as </w:t>
            </w:r>
          </w:p>
          <w:p w14:paraId="50D63D17" w14:textId="66281921" w:rsidR="00590551" w:rsidRPr="00590551" w:rsidRDefault="00590551" w:rsidP="00590551">
            <w:pPr>
              <w:overflowPunct/>
              <w:autoSpaceDE/>
              <w:autoSpaceDN/>
              <w:adjustRightInd/>
              <w:spacing w:after="0"/>
              <w:textAlignment w:val="auto"/>
              <w:rPr>
                <w:rFonts w:ascii="Calibri" w:eastAsia="Times New Roman" w:hAnsi="Calibri" w:cs="Calibri"/>
                <w:sz w:val="22"/>
                <w:szCs w:val="22"/>
              </w:rPr>
            </w:pPr>
            <w:r w:rsidRPr="00590551">
              <w:rPr>
                <w:rFonts w:eastAsia="Times New Roman"/>
                <w:b/>
                <w:bCs/>
                <w:noProof/>
              </w:rPr>
              <w:drawing>
                <wp:inline distT="0" distB="0" distL="0" distR="0" wp14:anchorId="568B0173" wp14:editId="654A1582">
                  <wp:extent cx="2468880" cy="2286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8880" cy="228600"/>
                          </a:xfrm>
                          <a:prstGeom prst="rect">
                            <a:avLst/>
                          </a:prstGeom>
                          <a:noFill/>
                          <a:ln>
                            <a:noFill/>
                          </a:ln>
                        </pic:spPr>
                      </pic:pic>
                    </a:graphicData>
                  </a:graphic>
                </wp:inline>
              </w:drawing>
            </w:r>
          </w:p>
          <w:p w14:paraId="04AE8C80" w14:textId="77777777" w:rsidR="00590551" w:rsidRPr="00590551" w:rsidRDefault="00590551" w:rsidP="00590551">
            <w:pPr>
              <w:overflowPunct/>
              <w:autoSpaceDE/>
              <w:autoSpaceDN/>
              <w:adjustRightInd/>
              <w:textAlignment w:val="auto"/>
              <w:rPr>
                <w:rFonts w:eastAsia="Times New Roman"/>
              </w:rPr>
            </w:pPr>
            <w:r w:rsidRPr="00590551">
              <w:rPr>
                <w:rFonts w:eastAsia="Times New Roman"/>
              </w:rPr>
              <w:t xml:space="preserve">Denote the coded bits for CSI part 2, if any, as </w:t>
            </w:r>
          </w:p>
          <w:p w14:paraId="3750B669" w14:textId="5E2A47AB" w:rsidR="00590551" w:rsidRPr="00590551" w:rsidRDefault="00590551" w:rsidP="00590551">
            <w:pPr>
              <w:overflowPunct/>
              <w:autoSpaceDE/>
              <w:autoSpaceDN/>
              <w:adjustRightInd/>
              <w:spacing w:after="0"/>
              <w:textAlignment w:val="auto"/>
              <w:rPr>
                <w:rFonts w:ascii="Calibri" w:eastAsia="Times New Roman" w:hAnsi="Calibri" w:cs="Calibri"/>
                <w:sz w:val="22"/>
                <w:szCs w:val="22"/>
              </w:rPr>
            </w:pPr>
            <w:r w:rsidRPr="00590551">
              <w:rPr>
                <w:rFonts w:eastAsia="Times New Roman"/>
                <w:b/>
                <w:bCs/>
                <w:noProof/>
              </w:rPr>
              <w:drawing>
                <wp:inline distT="0" distB="0" distL="0" distR="0" wp14:anchorId="2DC37790" wp14:editId="50B22B0C">
                  <wp:extent cx="248412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4120" cy="228600"/>
                          </a:xfrm>
                          <a:prstGeom prst="rect">
                            <a:avLst/>
                          </a:prstGeom>
                          <a:noFill/>
                          <a:ln>
                            <a:noFill/>
                          </a:ln>
                        </pic:spPr>
                      </pic:pic>
                    </a:graphicData>
                  </a:graphic>
                </wp:inline>
              </w:drawing>
            </w:r>
          </w:p>
          <w:p w14:paraId="7E398134" w14:textId="77777777" w:rsidR="00590551" w:rsidRPr="00590551" w:rsidRDefault="00590551" w:rsidP="00590551">
            <w:pPr>
              <w:overflowPunct/>
              <w:autoSpaceDE/>
              <w:autoSpaceDN/>
              <w:adjustRightInd/>
              <w:textAlignment w:val="auto"/>
              <w:rPr>
                <w:rFonts w:ascii="Calibri" w:eastAsia="Times New Roman" w:hAnsi="Calibri" w:cs="Calibri"/>
              </w:rPr>
            </w:pPr>
            <w:r w:rsidRPr="00590551">
              <w:rPr>
                <w:rFonts w:eastAsia="Times New Roman"/>
              </w:rPr>
              <w:t xml:space="preserve">Denote the coded bits for CG-UCI without HARQ-ACK, if any, as </w:t>
            </w:r>
            <m:oMath>
              <m:sSubSup>
                <m:sSubSupPr>
                  <m:ctrlPr>
                    <w:rPr>
                      <w:rFonts w:ascii="Cambria Math" w:eastAsia="Times New Roman" w:hAnsi="Cambria Math" w:cs="Calibri"/>
                      <w:sz w:val="24"/>
                      <w:szCs w:val="24"/>
                    </w:rPr>
                  </m:ctrlPr>
                </m:sSubSupPr>
                <m:e>
                  <m:r>
                    <m:rPr>
                      <m:sty m:val="p"/>
                    </m:rPr>
                    <w:rPr>
                      <w:rFonts w:ascii="Cambria Math" w:eastAsia="Times New Roman" w:hAnsi="Cambria Math" w:cs="Calibri"/>
                    </w:rPr>
                    <m:t>g</m:t>
                  </m:r>
                </m:e>
                <m:sub>
                  <m:r>
                    <m:rPr>
                      <m:sty m:val="p"/>
                    </m:rPr>
                    <w:rPr>
                      <w:rFonts w:ascii="Cambria Math" w:eastAsia="Times New Roman" w:hAnsi="Cambria Math" w:cs="Calibri"/>
                    </w:rPr>
                    <m:t>0</m:t>
                  </m:r>
                </m:sub>
                <m:sup>
                  <m:r>
                    <m:rPr>
                      <m:sty m:val="p"/>
                    </m:rPr>
                    <w:rPr>
                      <w:rFonts w:ascii="Cambria Math" w:eastAsia="Times New Roman" w:hAnsi="Cambria Math" w:cs="Calibri"/>
                    </w:rPr>
                    <m:t>CG-UCI</m:t>
                  </m:r>
                </m:sup>
              </m:sSubSup>
              <m:r>
                <m:rPr>
                  <m:sty m:val="p"/>
                </m:rPr>
                <w:rPr>
                  <w:rFonts w:ascii="Cambria Math" w:eastAsia="Times New Roman" w:hAnsi="Cambria Math" w:cs="Calibri"/>
                </w:rPr>
                <m:t>, </m:t>
              </m:r>
              <m:sSubSup>
                <m:sSubSupPr>
                  <m:ctrlPr>
                    <w:rPr>
                      <w:rFonts w:ascii="Cambria Math" w:eastAsia="Times New Roman" w:hAnsi="Cambria Math" w:cs="Calibri"/>
                      <w:sz w:val="24"/>
                      <w:szCs w:val="24"/>
                    </w:rPr>
                  </m:ctrlPr>
                </m:sSubSupPr>
                <m:e>
                  <m:r>
                    <m:rPr>
                      <m:sty m:val="p"/>
                    </m:rPr>
                    <w:rPr>
                      <w:rFonts w:ascii="Cambria Math" w:eastAsia="Times New Roman" w:hAnsi="Cambria Math" w:cs="Calibri"/>
                    </w:rPr>
                    <m:t>g</m:t>
                  </m:r>
                </m:e>
                <m:sub>
                  <m:r>
                    <m:rPr>
                      <m:sty m:val="p"/>
                    </m:rPr>
                    <w:rPr>
                      <w:rFonts w:ascii="Cambria Math" w:eastAsia="Times New Roman" w:hAnsi="Cambria Math" w:cs="Calibri"/>
                    </w:rPr>
                    <m:t>1</m:t>
                  </m:r>
                </m:sub>
                <m:sup>
                  <m:r>
                    <m:rPr>
                      <m:sty m:val="p"/>
                    </m:rPr>
                    <w:rPr>
                      <w:rFonts w:ascii="Cambria Math" w:eastAsia="Times New Roman" w:hAnsi="Cambria Math" w:cs="Calibri"/>
                    </w:rPr>
                    <m:t>CG-UCI</m:t>
                  </m:r>
                </m:sup>
              </m:sSubSup>
              <m:r>
                <m:rPr>
                  <m:sty m:val="p"/>
                </m:rPr>
                <w:rPr>
                  <w:rFonts w:ascii="Cambria Math" w:eastAsia="Times New Roman" w:hAnsi="Cambria Math" w:cs="Calibri"/>
                </w:rPr>
                <m:t>, </m:t>
              </m:r>
              <m:sSubSup>
                <m:sSubSupPr>
                  <m:ctrlPr>
                    <w:rPr>
                      <w:rFonts w:ascii="Cambria Math" w:eastAsia="Times New Roman" w:hAnsi="Cambria Math" w:cs="Calibri"/>
                      <w:sz w:val="24"/>
                      <w:szCs w:val="24"/>
                    </w:rPr>
                  </m:ctrlPr>
                </m:sSubSupPr>
                <m:e>
                  <m:r>
                    <m:rPr>
                      <m:sty m:val="p"/>
                    </m:rPr>
                    <w:rPr>
                      <w:rFonts w:ascii="Cambria Math" w:eastAsia="Times New Roman" w:hAnsi="Cambria Math" w:cs="Calibri"/>
                    </w:rPr>
                    <m:t>g</m:t>
                  </m:r>
                </m:e>
                <m:sub>
                  <m:r>
                    <m:rPr>
                      <m:sty m:val="p"/>
                    </m:rPr>
                    <w:rPr>
                      <w:rFonts w:ascii="Cambria Math" w:eastAsia="Times New Roman" w:hAnsi="Cambria Math" w:cs="Calibri"/>
                    </w:rPr>
                    <m:t>2</m:t>
                  </m:r>
                </m:sub>
                <m:sup>
                  <m:r>
                    <m:rPr>
                      <m:sty m:val="p"/>
                    </m:rPr>
                    <w:rPr>
                      <w:rFonts w:ascii="Cambria Math" w:eastAsia="Times New Roman" w:hAnsi="Cambria Math" w:cs="Calibri"/>
                    </w:rPr>
                    <m:t>CG-UCI</m:t>
                  </m:r>
                </m:sup>
              </m:sSubSup>
              <m:r>
                <m:rPr>
                  <m:sty m:val="p"/>
                </m:rPr>
                <w:rPr>
                  <w:rFonts w:ascii="Cambria Math" w:eastAsia="Times New Roman" w:hAnsi="Cambria Math" w:cs="Calibri"/>
                </w:rPr>
                <m:t>, </m:t>
              </m:r>
              <m:sSubSup>
                <m:sSubSupPr>
                  <m:ctrlPr>
                    <w:rPr>
                      <w:rFonts w:ascii="Cambria Math" w:eastAsia="Times New Roman" w:hAnsi="Cambria Math" w:cs="Calibri"/>
                      <w:sz w:val="24"/>
                      <w:szCs w:val="24"/>
                    </w:rPr>
                  </m:ctrlPr>
                </m:sSubSupPr>
                <m:e>
                  <m:r>
                    <m:rPr>
                      <m:sty m:val="p"/>
                    </m:rPr>
                    <w:rPr>
                      <w:rFonts w:ascii="Cambria Math" w:eastAsia="Times New Roman" w:hAnsi="Cambria Math" w:cs="Calibri"/>
                    </w:rPr>
                    <m:t>g</m:t>
                  </m:r>
                </m:e>
                <m:sub>
                  <m:r>
                    <m:rPr>
                      <m:sty m:val="p"/>
                    </m:rPr>
                    <w:rPr>
                      <w:rFonts w:ascii="Cambria Math" w:eastAsia="Times New Roman" w:hAnsi="Cambria Math" w:cs="Calibri"/>
                    </w:rPr>
                    <m:t>3</m:t>
                  </m:r>
                </m:sub>
                <m:sup>
                  <m:r>
                    <m:rPr>
                      <m:sty m:val="p"/>
                    </m:rPr>
                    <w:rPr>
                      <w:rFonts w:ascii="Cambria Math" w:eastAsia="Times New Roman" w:hAnsi="Cambria Math" w:cs="Calibri"/>
                    </w:rPr>
                    <m:t>CG-UCI</m:t>
                  </m:r>
                </m:sup>
              </m:sSubSup>
              <m:r>
                <m:rPr>
                  <m:sty m:val="p"/>
                </m:rPr>
                <w:rPr>
                  <w:rFonts w:ascii="Cambria Math" w:eastAsia="Times New Roman" w:hAnsi="Cambria Math" w:cs="Calibri"/>
                </w:rPr>
                <m:t>, …, </m:t>
              </m:r>
              <m:sSubSup>
                <m:sSubSupPr>
                  <m:ctrlPr>
                    <w:rPr>
                      <w:rFonts w:ascii="Cambria Math" w:eastAsia="Times New Roman" w:hAnsi="Cambria Math" w:cs="Calibri"/>
                      <w:sz w:val="24"/>
                      <w:szCs w:val="24"/>
                    </w:rPr>
                  </m:ctrlPr>
                </m:sSubSupPr>
                <m:e>
                  <m:r>
                    <m:rPr>
                      <m:sty m:val="p"/>
                    </m:rPr>
                    <w:rPr>
                      <w:rFonts w:ascii="Cambria Math" w:eastAsia="Times New Roman" w:hAnsi="Cambria Math" w:cs="Calibri"/>
                    </w:rPr>
                    <m:t>g</m:t>
                  </m:r>
                </m:e>
                <m:sub>
                  <m:sSup>
                    <m:sSupPr>
                      <m:ctrlPr>
                        <w:rPr>
                          <w:rFonts w:ascii="Cambria Math" w:eastAsia="Times New Roman" w:hAnsi="Cambria Math" w:cs="Calibri"/>
                          <w:sz w:val="24"/>
                          <w:szCs w:val="24"/>
                        </w:rPr>
                      </m:ctrlPr>
                    </m:sSupPr>
                    <m:e>
                      <m:r>
                        <w:rPr>
                          <w:rFonts w:ascii="Cambria Math" w:eastAsia="Times New Roman" w:hAnsi="Cambria Math" w:cs="Calibri"/>
                        </w:rPr>
                        <m:t>G</m:t>
                      </m:r>
                    </m:e>
                    <m:sup>
                      <m:r>
                        <w:rPr>
                          <w:rFonts w:ascii="Cambria Math" w:eastAsia="Times New Roman" w:hAnsi="Cambria Math" w:cs="Calibri"/>
                        </w:rPr>
                        <m:t>CG</m:t>
                      </m:r>
                      <m:r>
                        <m:rPr>
                          <m:sty m:val="p"/>
                        </m:rPr>
                        <w:rPr>
                          <w:rFonts w:ascii="Cambria Math" w:eastAsia="Times New Roman" w:hAnsi="Cambria Math" w:cs="Calibri"/>
                        </w:rPr>
                        <m:t>-</m:t>
                      </m:r>
                      <m:r>
                        <w:rPr>
                          <w:rFonts w:ascii="Cambria Math" w:eastAsia="Times New Roman" w:hAnsi="Cambria Math" w:cs="Calibri"/>
                        </w:rPr>
                        <m:t>UCI</m:t>
                      </m:r>
                    </m:sup>
                  </m:sSup>
                  <m:r>
                    <m:rPr>
                      <m:sty m:val="p"/>
                    </m:rPr>
                    <w:rPr>
                      <w:rFonts w:ascii="Cambria Math" w:eastAsia="Times New Roman" w:hAnsi="Cambria Math" w:cs="Calibri"/>
                    </w:rPr>
                    <m:t>-1</m:t>
                  </m:r>
                </m:sub>
                <m:sup>
                  <m:r>
                    <m:rPr>
                      <m:sty m:val="p"/>
                    </m:rPr>
                    <w:rPr>
                      <w:rFonts w:ascii="Cambria Math" w:eastAsia="Times New Roman" w:hAnsi="Cambria Math" w:cs="Calibri"/>
                    </w:rPr>
                    <m:t>CG-UCI</m:t>
                  </m:r>
                </m:sup>
              </m:sSubSup>
            </m:oMath>
            <w:r w:rsidRPr="00590551">
              <w:rPr>
                <w:rFonts w:eastAsia="Times New Roman"/>
              </w:rPr>
              <w:t>.</w:t>
            </w:r>
          </w:p>
          <w:p w14:paraId="7F1E9D00" w14:textId="77777777" w:rsidR="00590551" w:rsidRPr="00590551" w:rsidRDefault="00590551" w:rsidP="00590551">
            <w:pPr>
              <w:overflowPunct/>
              <w:autoSpaceDE/>
              <w:autoSpaceDN/>
              <w:adjustRightInd/>
              <w:textAlignment w:val="auto"/>
              <w:rPr>
                <w:rFonts w:eastAsia="Times New Roman"/>
              </w:rPr>
            </w:pPr>
            <w:r w:rsidRPr="00590551">
              <w:rPr>
                <w:rFonts w:eastAsia="Times New Roman"/>
              </w:rPr>
              <w:t xml:space="preserve">Denote the multiplexed data and control coded bit sequence as </w:t>
            </w:r>
          </w:p>
          <w:p w14:paraId="547A059B" w14:textId="4A3A9EB8" w:rsidR="00590551" w:rsidRPr="00590551" w:rsidRDefault="00590551" w:rsidP="00590551">
            <w:pPr>
              <w:overflowPunct/>
              <w:autoSpaceDE/>
              <w:autoSpaceDN/>
              <w:adjustRightInd/>
              <w:spacing w:after="0"/>
              <w:textAlignment w:val="auto"/>
              <w:rPr>
                <w:rFonts w:ascii="Calibri" w:eastAsia="Times New Roman" w:hAnsi="Calibri" w:cs="Calibri"/>
                <w:sz w:val="22"/>
                <w:szCs w:val="22"/>
              </w:rPr>
            </w:pPr>
            <w:r w:rsidRPr="00590551">
              <w:rPr>
                <w:rFonts w:eastAsia="Times New Roman"/>
                <w:b/>
                <w:bCs/>
                <w:noProof/>
              </w:rPr>
              <w:drawing>
                <wp:inline distT="0" distB="0" distL="0" distR="0" wp14:anchorId="3ECEA089" wp14:editId="6E04D3B4">
                  <wp:extent cx="110490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04900" cy="213360"/>
                          </a:xfrm>
                          <a:prstGeom prst="rect">
                            <a:avLst/>
                          </a:prstGeom>
                          <a:noFill/>
                          <a:ln>
                            <a:noFill/>
                          </a:ln>
                        </pic:spPr>
                      </pic:pic>
                    </a:graphicData>
                  </a:graphic>
                </wp:inline>
              </w:drawing>
            </w:r>
          </w:p>
          <w:p w14:paraId="07BA7B0C" w14:textId="77777777" w:rsidR="00590551" w:rsidRDefault="00590551" w:rsidP="00B84C47">
            <w:pPr>
              <w:jc w:val="both"/>
              <w:rPr>
                <w:rFonts w:eastAsia="Times New Roman"/>
                <w:b/>
                <w:bCs/>
              </w:rPr>
            </w:pPr>
          </w:p>
        </w:tc>
      </w:tr>
    </w:tbl>
    <w:p w14:paraId="6934AE61" w14:textId="08D32B36" w:rsidR="00F35A52" w:rsidRDefault="00F35A52" w:rsidP="00B84C47">
      <w:pPr>
        <w:jc w:val="both"/>
        <w:rPr>
          <w:rFonts w:eastAsia="Times New Roman"/>
          <w:b/>
          <w:bCs/>
        </w:rPr>
      </w:pPr>
    </w:p>
    <w:p w14:paraId="282D7C74" w14:textId="6DF811A1" w:rsidR="00A67ADE" w:rsidRPr="006F14A8" w:rsidRDefault="00D8772D" w:rsidP="00B84C47">
      <w:pPr>
        <w:jc w:val="both"/>
        <w:rPr>
          <w:rFonts w:eastAsia="Times New Roman"/>
          <w:b/>
          <w:bCs/>
          <w:sz w:val="22"/>
          <w:szCs w:val="22"/>
        </w:rPr>
      </w:pPr>
      <w:r>
        <w:rPr>
          <w:rFonts w:eastAsia="Times New Roman"/>
          <w:sz w:val="22"/>
          <w:szCs w:val="22"/>
        </w:rPr>
        <w:t xml:space="preserve">The size of the 4 potential UCI payloads is given by </w:t>
      </w:r>
      <m:oMath>
        <m:sSup>
          <m:sSupPr>
            <m:ctrlPr>
              <w:rPr>
                <w:rFonts w:ascii="Cambria Math" w:hAnsi="Cambria Math"/>
                <w:sz w:val="22"/>
                <w:szCs w:val="22"/>
              </w:rPr>
            </m:ctrlPr>
          </m:sSupPr>
          <m:e>
            <m:r>
              <w:rPr>
                <w:rFonts w:ascii="Cambria Math" w:hAnsi="Cambria Math"/>
                <w:sz w:val="22"/>
                <w:szCs w:val="22"/>
              </w:rPr>
              <m:t>G</m:t>
            </m:r>
          </m:e>
          <m:sup>
            <m:r>
              <m:rPr>
                <m:sty m:val="p"/>
              </m:rPr>
              <w:rPr>
                <w:rFonts w:ascii="Cambria Math" w:hAnsi="Cambria Math"/>
                <w:sz w:val="22"/>
                <w:szCs w:val="22"/>
              </w:rPr>
              <m:t>ACK</m:t>
            </m:r>
          </m:sup>
        </m:sSup>
      </m:oMath>
      <w:r w:rsidRPr="006F14A8">
        <w:rPr>
          <w:rFonts w:eastAsia="Times New Roman"/>
          <w:sz w:val="22"/>
          <w:szCs w:val="22"/>
        </w:rPr>
        <w:t>,</w:t>
      </w:r>
      <w:r w:rsidRPr="006F14A8">
        <w:rPr>
          <w:sz w:val="22"/>
          <w:szCs w:val="22"/>
        </w:rPr>
        <w:t xml:space="preserve"> </w:t>
      </w:r>
      <m:oMath>
        <m:sSup>
          <m:sSupPr>
            <m:ctrlPr>
              <w:rPr>
                <w:rFonts w:ascii="Cambria Math" w:hAnsi="Cambria Math"/>
                <w:sz w:val="22"/>
                <w:szCs w:val="22"/>
              </w:rPr>
            </m:ctrlPr>
          </m:sSupPr>
          <m:e>
            <m:r>
              <w:rPr>
                <w:rFonts w:ascii="Cambria Math" w:hAnsi="Cambria Math"/>
                <w:sz w:val="22"/>
                <w:szCs w:val="22"/>
              </w:rPr>
              <m:t>G</m:t>
            </m:r>
          </m:e>
          <m:sup>
            <m:r>
              <w:rPr>
                <w:rFonts w:ascii="Cambria Math" w:hAnsi="Cambria Math"/>
                <w:sz w:val="22"/>
                <w:szCs w:val="22"/>
              </w:rPr>
              <m:t>CSI</m:t>
            </m:r>
            <m:r>
              <m:rPr>
                <m:sty m:val="p"/>
              </m:rPr>
              <w:rPr>
                <w:rFonts w:ascii="Cambria Math" w:hAnsi="Cambria Math"/>
                <w:sz w:val="22"/>
                <w:szCs w:val="22"/>
              </w:rPr>
              <m:t>-</m:t>
            </m:r>
            <m:r>
              <w:rPr>
                <w:rFonts w:ascii="Cambria Math" w:hAnsi="Cambria Math"/>
                <w:sz w:val="22"/>
                <w:szCs w:val="22"/>
              </w:rPr>
              <m:t>part</m:t>
            </m:r>
            <m:r>
              <m:rPr>
                <m:sty m:val="p"/>
              </m:rPr>
              <w:rPr>
                <w:rFonts w:ascii="Cambria Math" w:hAnsi="Cambria Math"/>
                <w:sz w:val="22"/>
                <w:szCs w:val="22"/>
              </w:rPr>
              <m:t>1</m:t>
            </m:r>
          </m:sup>
        </m:sSup>
      </m:oMath>
      <w:r w:rsidRPr="006F14A8">
        <w:rPr>
          <w:sz w:val="22"/>
          <w:szCs w:val="22"/>
        </w:rPr>
        <w:t xml:space="preserve">, </w:t>
      </w:r>
      <m:oMath>
        <m:sSup>
          <m:sSupPr>
            <m:ctrlPr>
              <w:rPr>
                <w:rFonts w:ascii="Cambria Math" w:hAnsi="Cambria Math"/>
                <w:sz w:val="22"/>
                <w:szCs w:val="22"/>
              </w:rPr>
            </m:ctrlPr>
          </m:sSupPr>
          <m:e>
            <m:r>
              <w:rPr>
                <w:rFonts w:ascii="Cambria Math" w:hAnsi="Cambria Math"/>
                <w:sz w:val="22"/>
                <w:szCs w:val="22"/>
              </w:rPr>
              <m:t>G</m:t>
            </m:r>
          </m:e>
          <m:sup>
            <m:r>
              <w:rPr>
                <w:rFonts w:ascii="Cambria Math" w:hAnsi="Cambria Math"/>
                <w:sz w:val="22"/>
                <w:szCs w:val="22"/>
              </w:rPr>
              <m:t>CSI</m:t>
            </m:r>
            <m:r>
              <m:rPr>
                <m:sty m:val="p"/>
              </m:rPr>
              <w:rPr>
                <w:rFonts w:ascii="Cambria Math" w:hAnsi="Cambria Math"/>
                <w:sz w:val="22"/>
                <w:szCs w:val="22"/>
              </w:rPr>
              <m:t>-</m:t>
            </m:r>
            <m:r>
              <w:rPr>
                <w:rFonts w:ascii="Cambria Math" w:hAnsi="Cambria Math"/>
                <w:sz w:val="22"/>
                <w:szCs w:val="22"/>
              </w:rPr>
              <m:t>part</m:t>
            </m:r>
            <m:r>
              <m:rPr>
                <m:sty m:val="p"/>
              </m:rPr>
              <w:rPr>
                <w:rFonts w:ascii="Cambria Math" w:hAnsi="Cambria Math"/>
                <w:sz w:val="22"/>
                <w:szCs w:val="22"/>
              </w:rPr>
              <m:t>2</m:t>
            </m:r>
          </m:sup>
        </m:sSup>
      </m:oMath>
      <w:r w:rsidRPr="006F14A8">
        <w:rPr>
          <w:sz w:val="22"/>
          <w:szCs w:val="22"/>
        </w:rPr>
        <w:t xml:space="preserve"> </w:t>
      </w:r>
      <w:r>
        <w:rPr>
          <w:sz w:val="22"/>
          <w:szCs w:val="22"/>
        </w:rPr>
        <w:t>and</w:t>
      </w:r>
      <w:r w:rsidRPr="006F14A8">
        <w:rPr>
          <w:sz w:val="22"/>
          <w:szCs w:val="22"/>
        </w:rPr>
        <w:t xml:space="preserve"> </w:t>
      </w:r>
      <m:oMath>
        <m:sSup>
          <m:sSupPr>
            <m:ctrlPr>
              <w:rPr>
                <w:rFonts w:ascii="Cambria Math" w:hAnsi="Cambria Math"/>
                <w:sz w:val="22"/>
                <w:szCs w:val="22"/>
              </w:rPr>
            </m:ctrlPr>
          </m:sSupPr>
          <m:e>
            <m:r>
              <w:rPr>
                <w:rFonts w:ascii="Cambria Math" w:hAnsi="Cambria Math"/>
                <w:sz w:val="22"/>
                <w:szCs w:val="22"/>
              </w:rPr>
              <m:t>G</m:t>
            </m:r>
          </m:e>
          <m:sup>
            <m:r>
              <w:rPr>
                <w:rFonts w:ascii="Cambria Math" w:hAnsi="Cambria Math"/>
                <w:sz w:val="22"/>
                <w:szCs w:val="22"/>
              </w:rPr>
              <m:t>CG</m:t>
            </m:r>
            <m:r>
              <m:rPr>
                <m:sty m:val="p"/>
              </m:rPr>
              <w:rPr>
                <w:rFonts w:ascii="Cambria Math" w:hAnsi="Cambria Math"/>
                <w:sz w:val="22"/>
                <w:szCs w:val="22"/>
              </w:rPr>
              <m:t>-</m:t>
            </m:r>
            <m:r>
              <w:rPr>
                <w:rFonts w:ascii="Cambria Math" w:hAnsi="Cambria Math"/>
                <w:sz w:val="22"/>
                <w:szCs w:val="22"/>
              </w:rPr>
              <m:t>UCI</m:t>
            </m:r>
          </m:sup>
        </m:sSup>
        <m:r>
          <w:rPr>
            <w:rFonts w:ascii="Cambria Math" w:hAnsi="Cambria Math"/>
            <w:sz w:val="22"/>
            <w:szCs w:val="22"/>
          </w:rPr>
          <m:t>.</m:t>
        </m:r>
      </m:oMath>
      <w:r w:rsidRPr="006F14A8">
        <w:rPr>
          <w:sz w:val="22"/>
          <w:szCs w:val="22"/>
        </w:rPr>
        <w:t xml:space="preserve"> </w:t>
      </w:r>
      <w:r>
        <w:rPr>
          <w:sz w:val="22"/>
          <w:szCs w:val="22"/>
        </w:rPr>
        <w:t xml:space="preserve">This size (in coded, rate matched bits) </w:t>
      </w:r>
      <w:r w:rsidR="00E7401D">
        <w:rPr>
          <w:sz w:val="22"/>
          <w:szCs w:val="22"/>
        </w:rPr>
        <w:t xml:space="preserve">includes all different sources of ACK-NACK or CSI. </w:t>
      </w:r>
      <w:r w:rsidR="0012530E" w:rsidRPr="006F14A8">
        <w:rPr>
          <w:rFonts w:eastAsia="Times New Roman"/>
          <w:sz w:val="22"/>
          <w:szCs w:val="22"/>
        </w:rPr>
        <w:t>We need to examine closely whether any</w:t>
      </w:r>
      <w:r w:rsidR="0012530E" w:rsidRPr="006F14A8">
        <w:rPr>
          <w:rFonts w:eastAsia="Times New Roman"/>
          <w:b/>
          <w:bCs/>
          <w:sz w:val="22"/>
          <w:szCs w:val="22"/>
        </w:rPr>
        <w:t xml:space="preserve"> of </w:t>
      </w:r>
      <m:oMath>
        <m:sSup>
          <m:sSupPr>
            <m:ctrlPr>
              <w:rPr>
                <w:rFonts w:ascii="Cambria Math" w:hAnsi="Cambria Math"/>
                <w:sz w:val="22"/>
                <w:szCs w:val="22"/>
              </w:rPr>
            </m:ctrlPr>
          </m:sSupPr>
          <m:e>
            <m:r>
              <w:rPr>
                <w:rFonts w:ascii="Cambria Math" w:hAnsi="Cambria Math"/>
                <w:sz w:val="22"/>
                <w:szCs w:val="22"/>
              </w:rPr>
              <m:t>G</m:t>
            </m:r>
          </m:e>
          <m:sup>
            <m:r>
              <m:rPr>
                <m:sty m:val="p"/>
              </m:rPr>
              <w:rPr>
                <w:rFonts w:ascii="Cambria Math" w:hAnsi="Cambria Math"/>
                <w:sz w:val="22"/>
                <w:szCs w:val="22"/>
              </w:rPr>
              <m:t>ACK</m:t>
            </m:r>
          </m:sup>
        </m:sSup>
      </m:oMath>
      <w:r w:rsidR="00E21002" w:rsidRPr="006F14A8">
        <w:rPr>
          <w:rFonts w:eastAsia="Times New Roman"/>
          <w:sz w:val="22"/>
          <w:szCs w:val="22"/>
        </w:rPr>
        <w:t>,</w:t>
      </w:r>
      <w:r w:rsidR="00B74E28" w:rsidRPr="006F14A8">
        <w:rPr>
          <w:sz w:val="22"/>
          <w:szCs w:val="22"/>
        </w:rPr>
        <w:t xml:space="preserve"> </w:t>
      </w:r>
      <m:oMath>
        <m:sSup>
          <m:sSupPr>
            <m:ctrlPr>
              <w:rPr>
                <w:rFonts w:ascii="Cambria Math" w:hAnsi="Cambria Math"/>
                <w:sz w:val="22"/>
                <w:szCs w:val="22"/>
              </w:rPr>
            </m:ctrlPr>
          </m:sSupPr>
          <m:e>
            <m:r>
              <w:rPr>
                <w:rFonts w:ascii="Cambria Math" w:hAnsi="Cambria Math"/>
                <w:sz w:val="22"/>
                <w:szCs w:val="22"/>
              </w:rPr>
              <m:t>G</m:t>
            </m:r>
          </m:e>
          <m:sup>
            <m:r>
              <w:rPr>
                <w:rFonts w:ascii="Cambria Math" w:hAnsi="Cambria Math"/>
                <w:sz w:val="22"/>
                <w:szCs w:val="22"/>
              </w:rPr>
              <m:t>CSI</m:t>
            </m:r>
            <m:r>
              <m:rPr>
                <m:sty m:val="p"/>
              </m:rPr>
              <w:rPr>
                <w:rFonts w:ascii="Cambria Math" w:hAnsi="Cambria Math"/>
                <w:sz w:val="22"/>
                <w:szCs w:val="22"/>
              </w:rPr>
              <m:t>-</m:t>
            </m:r>
            <m:r>
              <w:rPr>
                <w:rFonts w:ascii="Cambria Math" w:hAnsi="Cambria Math"/>
                <w:sz w:val="22"/>
                <w:szCs w:val="22"/>
              </w:rPr>
              <m:t>part</m:t>
            </m:r>
            <m:r>
              <m:rPr>
                <m:sty m:val="p"/>
              </m:rPr>
              <w:rPr>
                <w:rFonts w:ascii="Cambria Math" w:hAnsi="Cambria Math"/>
                <w:sz w:val="22"/>
                <w:szCs w:val="22"/>
              </w:rPr>
              <m:t>1</m:t>
            </m:r>
          </m:sup>
        </m:sSup>
      </m:oMath>
      <w:r w:rsidR="00E21002" w:rsidRPr="006F14A8">
        <w:rPr>
          <w:sz w:val="22"/>
          <w:szCs w:val="22"/>
        </w:rPr>
        <w:t>,</w:t>
      </w:r>
      <w:r w:rsidR="00B74E28" w:rsidRPr="006F14A8">
        <w:rPr>
          <w:sz w:val="22"/>
          <w:szCs w:val="22"/>
        </w:rPr>
        <w:t xml:space="preserve"> </w:t>
      </w:r>
      <m:oMath>
        <m:sSup>
          <m:sSupPr>
            <m:ctrlPr>
              <w:rPr>
                <w:rFonts w:ascii="Cambria Math" w:hAnsi="Cambria Math"/>
                <w:sz w:val="22"/>
                <w:szCs w:val="22"/>
              </w:rPr>
            </m:ctrlPr>
          </m:sSupPr>
          <m:e>
            <m:r>
              <w:rPr>
                <w:rFonts w:ascii="Cambria Math" w:hAnsi="Cambria Math"/>
                <w:sz w:val="22"/>
                <w:szCs w:val="22"/>
              </w:rPr>
              <m:t>G</m:t>
            </m:r>
          </m:e>
          <m:sup>
            <m:r>
              <w:rPr>
                <w:rFonts w:ascii="Cambria Math" w:hAnsi="Cambria Math"/>
                <w:sz w:val="22"/>
                <w:szCs w:val="22"/>
              </w:rPr>
              <m:t>CSI</m:t>
            </m:r>
            <m:r>
              <m:rPr>
                <m:sty m:val="p"/>
              </m:rPr>
              <w:rPr>
                <w:rFonts w:ascii="Cambria Math" w:hAnsi="Cambria Math"/>
                <w:sz w:val="22"/>
                <w:szCs w:val="22"/>
              </w:rPr>
              <m:t>-</m:t>
            </m:r>
            <m:r>
              <w:rPr>
                <w:rFonts w:ascii="Cambria Math" w:hAnsi="Cambria Math"/>
                <w:sz w:val="22"/>
                <w:szCs w:val="22"/>
              </w:rPr>
              <m:t>part</m:t>
            </m:r>
            <m:r>
              <m:rPr>
                <m:sty m:val="p"/>
              </m:rPr>
              <w:rPr>
                <w:rFonts w:ascii="Cambria Math" w:hAnsi="Cambria Math"/>
                <w:sz w:val="22"/>
                <w:szCs w:val="22"/>
              </w:rPr>
              <m:t>2</m:t>
            </m:r>
          </m:sup>
        </m:sSup>
      </m:oMath>
      <w:r w:rsidR="00B74E28" w:rsidRPr="006F14A8">
        <w:rPr>
          <w:sz w:val="22"/>
          <w:szCs w:val="22"/>
        </w:rPr>
        <w:t xml:space="preserve"> </w:t>
      </w:r>
      <w:r w:rsidR="00E21002" w:rsidRPr="006F14A8">
        <w:rPr>
          <w:sz w:val="22"/>
          <w:szCs w:val="22"/>
        </w:rPr>
        <w:t>or</w:t>
      </w:r>
      <w:r w:rsidR="00B74E28" w:rsidRPr="006F14A8">
        <w:rPr>
          <w:sz w:val="22"/>
          <w:szCs w:val="22"/>
        </w:rPr>
        <w:t xml:space="preserve"> </w:t>
      </w:r>
      <m:oMath>
        <m:sSup>
          <m:sSupPr>
            <m:ctrlPr>
              <w:rPr>
                <w:rFonts w:ascii="Cambria Math" w:hAnsi="Cambria Math"/>
                <w:sz w:val="22"/>
                <w:szCs w:val="22"/>
              </w:rPr>
            </m:ctrlPr>
          </m:sSupPr>
          <m:e>
            <m:r>
              <w:rPr>
                <w:rFonts w:ascii="Cambria Math" w:hAnsi="Cambria Math"/>
                <w:sz w:val="22"/>
                <w:szCs w:val="22"/>
              </w:rPr>
              <m:t>G</m:t>
            </m:r>
          </m:e>
          <m:sup>
            <m:r>
              <w:rPr>
                <w:rFonts w:ascii="Cambria Math" w:hAnsi="Cambria Math"/>
                <w:sz w:val="22"/>
                <w:szCs w:val="22"/>
              </w:rPr>
              <m:t>CG</m:t>
            </m:r>
            <m:r>
              <m:rPr>
                <m:sty m:val="p"/>
              </m:rPr>
              <w:rPr>
                <w:rFonts w:ascii="Cambria Math" w:hAnsi="Cambria Math"/>
                <w:sz w:val="22"/>
                <w:szCs w:val="22"/>
              </w:rPr>
              <m:t>-</m:t>
            </m:r>
            <m:r>
              <w:rPr>
                <w:rFonts w:ascii="Cambria Math" w:hAnsi="Cambria Math"/>
                <w:sz w:val="22"/>
                <w:szCs w:val="22"/>
              </w:rPr>
              <m:t>UCI</m:t>
            </m:r>
          </m:sup>
        </m:sSup>
      </m:oMath>
      <w:r w:rsidR="00E21002" w:rsidRPr="006F14A8">
        <w:rPr>
          <w:sz w:val="22"/>
          <w:szCs w:val="22"/>
        </w:rPr>
        <w:t xml:space="preserve"> associated with each of TBOMS slots can be known beforehand without any ambiguity</w:t>
      </w:r>
      <w:r w:rsidR="00AB6026" w:rsidRPr="006F14A8">
        <w:rPr>
          <w:sz w:val="22"/>
          <w:szCs w:val="22"/>
        </w:rPr>
        <w:t xml:space="preserve"> and whether any of these four quantities can be included in our procedure to determine the starting bit for each of the TBOMS slots.</w:t>
      </w:r>
    </w:p>
    <w:p w14:paraId="55B48FCB" w14:textId="77C893A1" w:rsidR="00BB4ACC" w:rsidRPr="006F14A8" w:rsidRDefault="006C5599" w:rsidP="00B84C47">
      <w:pPr>
        <w:jc w:val="both"/>
        <w:rPr>
          <w:rFonts w:eastAsia="Times New Roman"/>
          <w:sz w:val="22"/>
          <w:szCs w:val="22"/>
        </w:rPr>
      </w:pPr>
      <w:r w:rsidRPr="006F14A8">
        <w:rPr>
          <w:rFonts w:eastAsia="Times New Roman"/>
          <w:sz w:val="22"/>
          <w:szCs w:val="22"/>
        </w:rPr>
        <w:t>Before discussing the feasibility of including of</w:t>
      </w:r>
      <w:r w:rsidR="003C13E2" w:rsidRPr="006F14A8">
        <w:rPr>
          <w:rFonts w:eastAsia="Times New Roman"/>
          <w:sz w:val="22"/>
          <w:szCs w:val="22"/>
        </w:rPr>
        <w:t xml:space="preserve"> any of these four terms in our calculation of the starting bit for </w:t>
      </w:r>
      <w:r w:rsidR="005F53C1" w:rsidRPr="006F14A8">
        <w:rPr>
          <w:rFonts w:eastAsia="Times New Roman"/>
          <w:sz w:val="22"/>
          <w:szCs w:val="22"/>
        </w:rPr>
        <w:t>each slot of TBOMS, we would like to establish some basic design principles that we would like to follow:</w:t>
      </w:r>
    </w:p>
    <w:p w14:paraId="07D30868" w14:textId="37B2D2D7" w:rsidR="005F53C1" w:rsidRPr="006F14A8" w:rsidRDefault="005F53C1" w:rsidP="005F53C1">
      <w:pPr>
        <w:jc w:val="both"/>
        <w:rPr>
          <w:rFonts w:eastAsia="Times New Roman"/>
          <w:sz w:val="22"/>
          <w:szCs w:val="22"/>
        </w:rPr>
      </w:pPr>
      <w:bookmarkStart w:id="2" w:name="_Hlk87035317"/>
      <w:r w:rsidRPr="006F14A8">
        <w:rPr>
          <w:rFonts w:eastAsia="Times New Roman"/>
          <w:b/>
          <w:bCs/>
          <w:sz w:val="22"/>
          <w:szCs w:val="22"/>
        </w:rPr>
        <w:t>Proposal</w:t>
      </w:r>
      <w:r w:rsidR="00842C96">
        <w:rPr>
          <w:rFonts w:eastAsia="Times New Roman"/>
          <w:b/>
          <w:bCs/>
          <w:sz w:val="22"/>
          <w:szCs w:val="22"/>
        </w:rPr>
        <w:t xml:space="preserve"> 1</w:t>
      </w:r>
      <w:r w:rsidRPr="006F14A8">
        <w:rPr>
          <w:rFonts w:eastAsia="Times New Roman"/>
          <w:b/>
          <w:bCs/>
          <w:sz w:val="22"/>
          <w:szCs w:val="22"/>
        </w:rPr>
        <w:t>:</w:t>
      </w:r>
      <w:r w:rsidRPr="006F14A8">
        <w:rPr>
          <w:rFonts w:eastAsia="Times New Roman"/>
          <w:sz w:val="22"/>
          <w:szCs w:val="22"/>
        </w:rPr>
        <w:t xml:space="preserve"> The following principles are used to predetermine the starting bit location:</w:t>
      </w:r>
    </w:p>
    <w:p w14:paraId="45F622F2" w14:textId="77777777" w:rsidR="005F53C1" w:rsidRPr="006F14A8" w:rsidRDefault="005F53C1" w:rsidP="005F53C1">
      <w:pPr>
        <w:pStyle w:val="ListParagraph"/>
        <w:numPr>
          <w:ilvl w:val="0"/>
          <w:numId w:val="55"/>
        </w:numPr>
        <w:jc w:val="both"/>
        <w:rPr>
          <w:sz w:val="22"/>
          <w:szCs w:val="22"/>
        </w:rPr>
      </w:pPr>
      <w:r w:rsidRPr="006F14A8">
        <w:rPr>
          <w:sz w:val="22"/>
          <w:szCs w:val="22"/>
        </w:rPr>
        <w:t>The same behavior is specified for CG-TBOMS and DG-TBOMS</w:t>
      </w:r>
    </w:p>
    <w:p w14:paraId="0EA77B5A" w14:textId="77777777" w:rsidR="005F53C1" w:rsidRPr="006F14A8" w:rsidRDefault="005F53C1" w:rsidP="005F53C1">
      <w:pPr>
        <w:pStyle w:val="ListParagraph"/>
        <w:numPr>
          <w:ilvl w:val="0"/>
          <w:numId w:val="55"/>
        </w:numPr>
        <w:jc w:val="both"/>
        <w:rPr>
          <w:sz w:val="22"/>
          <w:szCs w:val="22"/>
        </w:rPr>
      </w:pPr>
      <w:r w:rsidRPr="006F14A8">
        <w:rPr>
          <w:sz w:val="22"/>
          <w:szCs w:val="22"/>
        </w:rPr>
        <w:t xml:space="preserve">To avoid error propagation, any dynamic information or behavior is not </w:t>
      </w:r>
      <w:proofErr w:type="gramStart"/>
      <w:r w:rsidRPr="006F14A8">
        <w:rPr>
          <w:sz w:val="22"/>
          <w:szCs w:val="22"/>
        </w:rPr>
        <w:t>taken into account</w:t>
      </w:r>
      <w:proofErr w:type="gramEnd"/>
      <w:r w:rsidRPr="006F14A8">
        <w:rPr>
          <w:sz w:val="22"/>
          <w:szCs w:val="22"/>
        </w:rPr>
        <w:t xml:space="preserve"> for starting bit determination</w:t>
      </w:r>
    </w:p>
    <w:p w14:paraId="4A33F294" w14:textId="681AA55A" w:rsidR="005F53C1" w:rsidRPr="006F14A8" w:rsidRDefault="005F53C1" w:rsidP="005F53C1">
      <w:pPr>
        <w:pStyle w:val="ListParagraph"/>
        <w:numPr>
          <w:ilvl w:val="1"/>
          <w:numId w:val="56"/>
        </w:numPr>
        <w:jc w:val="both"/>
        <w:rPr>
          <w:sz w:val="22"/>
          <w:szCs w:val="22"/>
        </w:rPr>
      </w:pPr>
      <w:r w:rsidRPr="006F14A8">
        <w:rPr>
          <w:sz w:val="22"/>
          <w:szCs w:val="22"/>
        </w:rPr>
        <w:t xml:space="preserve">For e.g., </w:t>
      </w:r>
      <w:proofErr w:type="spellStart"/>
      <w:r w:rsidRPr="006F14A8">
        <w:rPr>
          <w:sz w:val="22"/>
          <w:szCs w:val="22"/>
        </w:rPr>
        <w:t>sp</w:t>
      </w:r>
      <w:proofErr w:type="spellEnd"/>
      <w:r w:rsidRPr="006F14A8">
        <w:rPr>
          <w:sz w:val="22"/>
          <w:szCs w:val="22"/>
        </w:rPr>
        <w:t xml:space="preserve">-CSI activation/deactivation is a dynamic event that could cause misalignment, and </w:t>
      </w:r>
      <w:r w:rsidR="00DA7E08" w:rsidRPr="006F14A8">
        <w:rPr>
          <w:sz w:val="22"/>
          <w:szCs w:val="22"/>
        </w:rPr>
        <w:t>any information relate</w:t>
      </w:r>
      <w:r w:rsidR="00B90DE8" w:rsidRPr="006F14A8">
        <w:rPr>
          <w:sz w:val="22"/>
          <w:szCs w:val="22"/>
        </w:rPr>
        <w:t>d</w:t>
      </w:r>
      <w:r w:rsidR="00DA7E08" w:rsidRPr="006F14A8">
        <w:rPr>
          <w:sz w:val="22"/>
          <w:szCs w:val="22"/>
        </w:rPr>
        <w:t xml:space="preserve"> to </w:t>
      </w:r>
      <w:proofErr w:type="spellStart"/>
      <w:r w:rsidR="007337CD" w:rsidRPr="006F14A8">
        <w:rPr>
          <w:sz w:val="22"/>
          <w:szCs w:val="22"/>
        </w:rPr>
        <w:t>sp</w:t>
      </w:r>
      <w:proofErr w:type="spellEnd"/>
      <w:r w:rsidR="007337CD" w:rsidRPr="006F14A8">
        <w:rPr>
          <w:sz w:val="22"/>
          <w:szCs w:val="22"/>
        </w:rPr>
        <w:t>-</w:t>
      </w:r>
      <w:r w:rsidR="00DA7E08" w:rsidRPr="006F14A8">
        <w:rPr>
          <w:sz w:val="22"/>
          <w:szCs w:val="22"/>
        </w:rPr>
        <w:t>CSI multiplexing should be discouraged</w:t>
      </w:r>
      <w:r w:rsidR="007337CD" w:rsidRPr="006F14A8">
        <w:rPr>
          <w:sz w:val="22"/>
          <w:szCs w:val="22"/>
        </w:rPr>
        <w:t xml:space="preserve"> from being included in the procedure for starting bit determination.</w:t>
      </w:r>
    </w:p>
    <w:p w14:paraId="42A39182" w14:textId="77777777" w:rsidR="005F53C1" w:rsidRPr="006F14A8" w:rsidRDefault="005F53C1" w:rsidP="005F53C1">
      <w:pPr>
        <w:pStyle w:val="ListParagraph"/>
        <w:numPr>
          <w:ilvl w:val="0"/>
          <w:numId w:val="55"/>
        </w:numPr>
        <w:jc w:val="both"/>
        <w:rPr>
          <w:sz w:val="22"/>
          <w:szCs w:val="22"/>
        </w:rPr>
      </w:pPr>
      <w:r w:rsidRPr="006F14A8">
        <w:rPr>
          <w:sz w:val="22"/>
          <w:szCs w:val="22"/>
        </w:rPr>
        <w:t>The overall design should be forward compatible to future changes to UCI multiplexing rules.</w:t>
      </w:r>
    </w:p>
    <w:p w14:paraId="1811FB8D" w14:textId="77777777" w:rsidR="005F53C1" w:rsidRPr="006F14A8" w:rsidRDefault="005F53C1" w:rsidP="005F53C1">
      <w:pPr>
        <w:pStyle w:val="ListParagraph"/>
        <w:numPr>
          <w:ilvl w:val="1"/>
          <w:numId w:val="58"/>
        </w:numPr>
        <w:jc w:val="both"/>
        <w:rPr>
          <w:sz w:val="22"/>
          <w:szCs w:val="22"/>
        </w:rPr>
      </w:pPr>
      <w:r w:rsidRPr="006F14A8">
        <w:rPr>
          <w:sz w:val="22"/>
          <w:szCs w:val="22"/>
        </w:rPr>
        <w:t>R17 TEI is discussing changes to relax HARQ ACK/NACK multiplexing on DG-PUSCH repetitions. TBOMS design should be amenable to such changes in the future</w:t>
      </w:r>
    </w:p>
    <w:bookmarkEnd w:id="2"/>
    <w:p w14:paraId="593E6598" w14:textId="1719B50D" w:rsidR="00394A9A" w:rsidRPr="0000689A" w:rsidRDefault="00265C53" w:rsidP="00B84C47">
      <w:pPr>
        <w:jc w:val="both"/>
        <w:rPr>
          <w:rFonts w:eastAsia="Times New Roman"/>
        </w:rPr>
      </w:pPr>
      <w:r w:rsidRPr="0000689A">
        <w:rPr>
          <w:rFonts w:eastAsia="Times New Roman"/>
        </w:rPr>
        <w:t xml:space="preserve">With these design principles in mind, </w:t>
      </w:r>
      <w:r w:rsidR="004533C7" w:rsidRPr="0000689A">
        <w:rPr>
          <w:rFonts w:eastAsia="Times New Roman"/>
        </w:rPr>
        <w:t>we propose the following:</w:t>
      </w:r>
    </w:p>
    <w:p w14:paraId="4D1EFAE7" w14:textId="76B3C498" w:rsidR="00664292" w:rsidRPr="0069492B" w:rsidRDefault="00664292" w:rsidP="00B84C47">
      <w:pPr>
        <w:jc w:val="both"/>
        <w:rPr>
          <w:rFonts w:eastAsia="Times New Roman"/>
        </w:rPr>
      </w:pPr>
      <w:r w:rsidRPr="0000689A">
        <w:rPr>
          <w:rFonts w:eastAsia="Times New Roman"/>
          <w:b/>
          <w:bCs/>
          <w:u w:val="single"/>
        </w:rPr>
        <w:t>On CG-UCI:</w:t>
      </w:r>
      <w:r>
        <w:rPr>
          <w:rFonts w:eastAsia="Times New Roman"/>
          <w:b/>
          <w:bCs/>
        </w:rPr>
        <w:t xml:space="preserve"> </w:t>
      </w:r>
      <w:r w:rsidRPr="0069492B">
        <w:rPr>
          <w:rFonts w:eastAsia="Times New Roman"/>
        </w:rPr>
        <w:t xml:space="preserve">We think that a separate discussion on </w:t>
      </w:r>
      <w:r w:rsidR="002C075E" w:rsidRPr="0069492B">
        <w:rPr>
          <w:rFonts w:eastAsia="Times New Roman"/>
        </w:rPr>
        <w:t xml:space="preserve">the applicability of TBOMS to shared spectrum is required. The components of CG-UCI and their interpretation requires additional discussion. For this reason, and to provide clarity </w:t>
      </w:r>
      <w:r w:rsidR="002C075E" w:rsidRPr="0069492B">
        <w:rPr>
          <w:rFonts w:eastAsia="Times New Roman"/>
        </w:rPr>
        <w:lastRenderedPageBreak/>
        <w:t>on the accounting of CG-UCI overhead, we suggest tha</w:t>
      </w:r>
      <w:r w:rsidR="00DB1DA4" w:rsidRPr="0069492B">
        <w:rPr>
          <w:rFonts w:eastAsia="Times New Roman"/>
        </w:rPr>
        <w:t xml:space="preserve">t until such a discussion has occurred, we proceed assuming that </w:t>
      </w:r>
      <w:r w:rsidR="00D81030" w:rsidRPr="0069492B">
        <w:rPr>
          <w:rFonts w:eastAsia="Times New Roman"/>
        </w:rPr>
        <w:t>TBOMS for shared spectrum is not triggered through configured grants.</w:t>
      </w:r>
      <w:r w:rsidR="00DB1DA4" w:rsidRPr="0069492B">
        <w:rPr>
          <w:rFonts w:eastAsia="Times New Roman"/>
        </w:rPr>
        <w:t xml:space="preserve"> </w:t>
      </w:r>
    </w:p>
    <w:p w14:paraId="3F76CCDD" w14:textId="6478DAA4" w:rsidR="00664292" w:rsidRDefault="00D81030" w:rsidP="00B84C47">
      <w:pPr>
        <w:jc w:val="both"/>
        <w:rPr>
          <w:rFonts w:eastAsia="Times New Roman"/>
        </w:rPr>
      </w:pPr>
      <w:r>
        <w:rPr>
          <w:rFonts w:eastAsia="Times New Roman"/>
          <w:b/>
          <w:bCs/>
        </w:rPr>
        <w:t>Proposal</w:t>
      </w:r>
      <w:r w:rsidR="00046DB2">
        <w:rPr>
          <w:rFonts w:eastAsia="Times New Roman"/>
          <w:b/>
          <w:bCs/>
        </w:rPr>
        <w:t xml:space="preserve"> 2</w:t>
      </w:r>
      <w:r>
        <w:rPr>
          <w:rFonts w:eastAsia="Times New Roman"/>
          <w:b/>
          <w:bCs/>
        </w:rPr>
        <w:t xml:space="preserve">: </w:t>
      </w:r>
      <w:r w:rsidRPr="0069492B">
        <w:rPr>
          <w:rFonts w:eastAsia="Times New Roman"/>
        </w:rPr>
        <w:t>TBOMS for shared spectrum is not triggered through configured grants.</w:t>
      </w:r>
      <w:r w:rsidRPr="0069492B">
        <w:rPr>
          <w:rFonts w:eastAsia="Times New Roman"/>
        </w:rPr>
        <w:t xml:space="preserve"> CG-UCI is not </w:t>
      </w:r>
      <w:proofErr w:type="gramStart"/>
      <w:r w:rsidRPr="0069492B">
        <w:rPr>
          <w:rFonts w:eastAsia="Times New Roman"/>
        </w:rPr>
        <w:t>taken into account</w:t>
      </w:r>
      <w:proofErr w:type="gramEnd"/>
      <w:r w:rsidRPr="0069492B">
        <w:rPr>
          <w:rFonts w:eastAsia="Times New Roman"/>
        </w:rPr>
        <w:t xml:space="preserve"> for </w:t>
      </w:r>
      <w:r w:rsidR="0000689A" w:rsidRPr="0069492B">
        <w:rPr>
          <w:rFonts w:eastAsia="Times New Roman"/>
        </w:rPr>
        <w:t>starting bit determination of TBOMS.</w:t>
      </w:r>
    </w:p>
    <w:p w14:paraId="3429B151" w14:textId="4294A754" w:rsidR="00545F09" w:rsidRDefault="00545F09" w:rsidP="00B84C47">
      <w:pPr>
        <w:jc w:val="both"/>
        <w:rPr>
          <w:rFonts w:eastAsia="Times New Roman"/>
          <w:b/>
          <w:bCs/>
          <w:u w:val="single"/>
        </w:rPr>
      </w:pPr>
      <w:r w:rsidRPr="00E22020">
        <w:rPr>
          <w:rFonts w:eastAsia="Times New Roman"/>
          <w:b/>
          <w:bCs/>
          <w:u w:val="single"/>
        </w:rPr>
        <w:t>On ACK-NACK-UCI</w:t>
      </w:r>
      <w:r w:rsidR="00E22020">
        <w:rPr>
          <w:rFonts w:eastAsia="Times New Roman"/>
          <w:b/>
          <w:bCs/>
          <w:u w:val="single"/>
        </w:rPr>
        <w:t xml:space="preserve">: </w:t>
      </w:r>
      <w:r w:rsidR="000503E8">
        <w:rPr>
          <w:rFonts w:eastAsia="Times New Roman"/>
          <w:b/>
          <w:bCs/>
          <w:u w:val="single"/>
        </w:rPr>
        <w:t xml:space="preserve"> </w:t>
      </w:r>
      <w:r w:rsidR="000503E8" w:rsidRPr="003B245F">
        <w:rPr>
          <w:rFonts w:eastAsia="Times New Roman"/>
        </w:rPr>
        <w:t xml:space="preserve">We need to examine the source of ACK-NACK bits and </w:t>
      </w:r>
      <w:r w:rsidR="003B245F" w:rsidRPr="003B245F">
        <w:rPr>
          <w:rFonts w:eastAsia="Times New Roman"/>
        </w:rPr>
        <w:t>the destination where they are to be multiplexed. The source could either be a DG-PDSCH or an SPS-PDSCH, while the destination could be either a DG-TBOMS or CG-TBOMS.</w:t>
      </w:r>
      <w:r w:rsidR="00BD7C97">
        <w:rPr>
          <w:rFonts w:eastAsia="Times New Roman"/>
        </w:rPr>
        <w:t xml:space="preserve"> We break this down into following cases:</w:t>
      </w:r>
    </w:p>
    <w:p w14:paraId="08022E9F" w14:textId="0AC82F9A" w:rsidR="00DD1218" w:rsidRPr="00DD1218" w:rsidRDefault="00DD1218" w:rsidP="00DD1218">
      <w:pPr>
        <w:overflowPunct/>
        <w:autoSpaceDE/>
        <w:autoSpaceDN/>
        <w:adjustRightInd/>
        <w:textAlignment w:val="auto"/>
        <w:rPr>
          <w:rFonts w:eastAsia="Times New Roman"/>
        </w:rPr>
      </w:pPr>
      <w:r w:rsidRPr="00DD1218">
        <w:rPr>
          <w:rFonts w:eastAsia="Times New Roman"/>
        </w:rPr>
        <w:t>DG-PDSCH-ACK</w:t>
      </w:r>
      <w:r w:rsidR="00BD7C97">
        <w:rPr>
          <w:rFonts w:eastAsia="Times New Roman"/>
        </w:rPr>
        <w:t>/NACK</w:t>
      </w:r>
      <w:r w:rsidRPr="00DD1218">
        <w:rPr>
          <w:rFonts w:eastAsia="Times New Roman"/>
        </w:rPr>
        <w:t xml:space="preserve"> on DG-TBOMS</w:t>
      </w:r>
      <w:r w:rsidR="00BD7C97">
        <w:rPr>
          <w:rFonts w:eastAsia="Times New Roman"/>
        </w:rPr>
        <w:t>: C</w:t>
      </w:r>
      <w:r w:rsidRPr="00DD1218">
        <w:rPr>
          <w:rFonts w:eastAsia="Times New Roman"/>
        </w:rPr>
        <w:t xml:space="preserve">urrent </w:t>
      </w:r>
      <w:r w:rsidR="00BD7C97">
        <w:rPr>
          <w:rFonts w:eastAsia="Times New Roman"/>
        </w:rPr>
        <w:t xml:space="preserve">HARQ </w:t>
      </w:r>
      <w:r w:rsidRPr="00DD1218">
        <w:rPr>
          <w:rFonts w:eastAsia="Times New Roman"/>
        </w:rPr>
        <w:t>mu</w:t>
      </w:r>
      <w:r w:rsidR="00BD7C97">
        <w:rPr>
          <w:rFonts w:eastAsia="Times New Roman"/>
        </w:rPr>
        <w:t>ltiplexing rules</w:t>
      </w:r>
      <w:r w:rsidR="009A43C8">
        <w:rPr>
          <w:rFonts w:eastAsia="Times New Roman"/>
        </w:rPr>
        <w:t xml:space="preserve"> (requiring </w:t>
      </w:r>
      <w:r w:rsidR="00275857">
        <w:rPr>
          <w:rFonts w:eastAsia="Times New Roman"/>
        </w:rPr>
        <w:t>all DL grants to arrive before the UL grant)</w:t>
      </w:r>
      <w:r w:rsidR="00BD7C97">
        <w:rPr>
          <w:rFonts w:eastAsia="Times New Roman"/>
        </w:rPr>
        <w:t xml:space="preserve"> </w:t>
      </w:r>
      <w:r w:rsidR="00CC1403">
        <w:rPr>
          <w:rFonts w:eastAsia="Times New Roman"/>
        </w:rPr>
        <w:t xml:space="preserve">are stringent enough that it is indeed possible to infer the size of this payload </w:t>
      </w:r>
      <w:r w:rsidR="000A3650">
        <w:rPr>
          <w:rFonts w:eastAsia="Times New Roman"/>
        </w:rPr>
        <w:t xml:space="preserve">for all slots </w:t>
      </w:r>
      <w:r w:rsidR="00CC1403">
        <w:rPr>
          <w:rFonts w:eastAsia="Times New Roman"/>
        </w:rPr>
        <w:t>before the start of TBOMS.</w:t>
      </w:r>
      <w:r w:rsidRPr="00DD1218">
        <w:rPr>
          <w:rFonts w:eastAsia="Times New Roman"/>
        </w:rPr>
        <w:t xml:space="preserve"> If mu</w:t>
      </w:r>
      <w:r w:rsidR="009619D9">
        <w:rPr>
          <w:rFonts w:eastAsia="Times New Roman"/>
        </w:rPr>
        <w:t xml:space="preserve">ltiplexing rule changes as being </w:t>
      </w:r>
      <w:r w:rsidR="00C62545">
        <w:rPr>
          <w:rFonts w:eastAsia="Times New Roman"/>
        </w:rPr>
        <w:t>discussed in Rel-17 TEI get adopted</w:t>
      </w:r>
      <w:r w:rsidR="009619D9">
        <w:rPr>
          <w:rFonts w:eastAsia="Times New Roman"/>
        </w:rPr>
        <w:t xml:space="preserve">, then this would no longer be true. </w:t>
      </w:r>
    </w:p>
    <w:p w14:paraId="56C34CE5" w14:textId="0FE3CA02" w:rsidR="00DD1218" w:rsidRPr="00DD1218" w:rsidRDefault="00DD1218" w:rsidP="00DD1218">
      <w:pPr>
        <w:overflowPunct/>
        <w:autoSpaceDE/>
        <w:autoSpaceDN/>
        <w:adjustRightInd/>
        <w:textAlignment w:val="auto"/>
        <w:rPr>
          <w:rFonts w:eastAsia="Times New Roman"/>
        </w:rPr>
      </w:pPr>
      <w:r w:rsidRPr="00DD1218">
        <w:rPr>
          <w:rFonts w:eastAsia="Times New Roman"/>
        </w:rPr>
        <w:t>DG-PDSCH-ACK on CG-TBOMS</w:t>
      </w:r>
      <w:r w:rsidR="00EA45D1">
        <w:rPr>
          <w:rFonts w:eastAsia="Times New Roman"/>
        </w:rPr>
        <w:t xml:space="preserve">: </w:t>
      </w:r>
      <w:r w:rsidR="00C62545">
        <w:rPr>
          <w:rFonts w:eastAsia="Times New Roman"/>
        </w:rPr>
        <w:t xml:space="preserve">The stringent multiplexing rules that currently existing for DG-PUSCH do not apply to </w:t>
      </w:r>
      <w:r w:rsidR="000A3650">
        <w:rPr>
          <w:rFonts w:eastAsia="Times New Roman"/>
        </w:rPr>
        <w:t>CG-PUSCH. Therefore</w:t>
      </w:r>
      <w:r w:rsidR="00D83358">
        <w:rPr>
          <w:rFonts w:eastAsia="Times New Roman"/>
        </w:rPr>
        <w:t>,</w:t>
      </w:r>
      <w:r w:rsidR="000A3650">
        <w:rPr>
          <w:rFonts w:eastAsia="Times New Roman"/>
        </w:rPr>
        <w:t xml:space="preserve"> it is not possible to infer the size of the UCI payload beforehand for all the slots.</w:t>
      </w:r>
    </w:p>
    <w:p w14:paraId="5F9F9A02" w14:textId="6A746C37" w:rsidR="006E0836" w:rsidRDefault="00DD1218" w:rsidP="00DD1218">
      <w:pPr>
        <w:overflowPunct/>
        <w:autoSpaceDE/>
        <w:autoSpaceDN/>
        <w:adjustRightInd/>
        <w:textAlignment w:val="auto"/>
        <w:rPr>
          <w:rFonts w:eastAsia="Times New Roman"/>
        </w:rPr>
      </w:pPr>
      <w:r w:rsidRPr="00DD1218">
        <w:rPr>
          <w:rFonts w:eastAsia="Times New Roman"/>
        </w:rPr>
        <w:t>SPS-PDSCH-ACK on DG/CG-TBOMS</w:t>
      </w:r>
      <w:r w:rsidR="00EA45D1">
        <w:rPr>
          <w:rFonts w:eastAsia="Times New Roman"/>
        </w:rPr>
        <w:t xml:space="preserve">: </w:t>
      </w:r>
      <w:r w:rsidR="00DC0FA0">
        <w:rPr>
          <w:rFonts w:eastAsia="Times New Roman"/>
        </w:rPr>
        <w:t>Setting aside the ACK/NACK for the first grant after activation whi</w:t>
      </w:r>
      <w:r w:rsidR="006E0836">
        <w:rPr>
          <w:rFonts w:eastAsia="Times New Roman"/>
        </w:rPr>
        <w:t>c</w:t>
      </w:r>
      <w:r w:rsidR="00DC0FA0">
        <w:rPr>
          <w:rFonts w:eastAsia="Times New Roman"/>
        </w:rPr>
        <w:t xml:space="preserve">h is treated as a dynamic grant, </w:t>
      </w:r>
      <w:r w:rsidR="008B1307">
        <w:rPr>
          <w:rFonts w:eastAsia="Times New Roman"/>
        </w:rPr>
        <w:t xml:space="preserve">the UCI payload emerging from </w:t>
      </w:r>
      <w:r w:rsidR="006E0836">
        <w:rPr>
          <w:rFonts w:eastAsia="Times New Roman"/>
        </w:rPr>
        <w:t xml:space="preserve">SPS-PDSCH </w:t>
      </w:r>
      <w:r w:rsidR="001D4083">
        <w:rPr>
          <w:rFonts w:eastAsia="Times New Roman"/>
        </w:rPr>
        <w:t xml:space="preserve">can be inferred beforehand for all slots of TBOMS. Impact of </w:t>
      </w:r>
      <w:r w:rsidR="008E0A38">
        <w:rPr>
          <w:rFonts w:eastAsia="Times New Roman"/>
        </w:rPr>
        <w:t xml:space="preserve">R17 </w:t>
      </w:r>
      <w:r w:rsidR="001D4083">
        <w:rPr>
          <w:rFonts w:eastAsia="Times New Roman"/>
        </w:rPr>
        <w:t>SPS HARQ deferral may need add</w:t>
      </w:r>
      <w:r w:rsidR="008E0A38">
        <w:rPr>
          <w:rFonts w:eastAsia="Times New Roman"/>
        </w:rPr>
        <w:t xml:space="preserve">itional scoping depending on the progress in other </w:t>
      </w:r>
      <w:proofErr w:type="spellStart"/>
      <w:r w:rsidR="008E0A38">
        <w:rPr>
          <w:rFonts w:eastAsia="Times New Roman"/>
        </w:rPr>
        <w:t>WIs.</w:t>
      </w:r>
      <w:proofErr w:type="spellEnd"/>
    </w:p>
    <w:p w14:paraId="331AA763" w14:textId="10F6904D" w:rsidR="0000689A" w:rsidRPr="00F940AE" w:rsidRDefault="00A52EF5" w:rsidP="00B84C47">
      <w:pPr>
        <w:jc w:val="both"/>
        <w:rPr>
          <w:rFonts w:eastAsia="Times New Roman"/>
        </w:rPr>
      </w:pPr>
      <w:r w:rsidRPr="00F940AE">
        <w:rPr>
          <w:rFonts w:eastAsia="Times New Roman"/>
        </w:rPr>
        <w:t>Based on this discussion, we propose the following</w:t>
      </w:r>
      <w:r w:rsidR="00F940AE" w:rsidRPr="00F940AE">
        <w:rPr>
          <w:rFonts w:eastAsia="Times New Roman"/>
        </w:rPr>
        <w:t>:</w:t>
      </w:r>
    </w:p>
    <w:p w14:paraId="7B6979B2" w14:textId="5D7FEFF4" w:rsidR="00A52EF5" w:rsidRDefault="000953B1" w:rsidP="00B84C47">
      <w:pPr>
        <w:jc w:val="both"/>
        <w:rPr>
          <w:rFonts w:eastAsia="Times New Roman"/>
          <w:b/>
          <w:bCs/>
        </w:rPr>
      </w:pPr>
      <w:r>
        <w:rPr>
          <w:rFonts w:eastAsia="Times New Roman"/>
          <w:b/>
          <w:bCs/>
        </w:rPr>
        <w:t>Proposal</w:t>
      </w:r>
      <w:r w:rsidR="00137663">
        <w:rPr>
          <w:rFonts w:eastAsia="Times New Roman"/>
          <w:b/>
          <w:bCs/>
        </w:rPr>
        <w:t xml:space="preserve"> 3</w:t>
      </w:r>
      <w:r>
        <w:rPr>
          <w:rFonts w:eastAsia="Times New Roman"/>
          <w:b/>
          <w:bCs/>
        </w:rPr>
        <w:t xml:space="preserve">: </w:t>
      </w:r>
      <w:r w:rsidR="00A52EF5" w:rsidRPr="00F940AE">
        <w:rPr>
          <w:rFonts w:eastAsia="Times New Roman"/>
        </w:rPr>
        <w:t xml:space="preserve">With forward compatibility and a unified design across </w:t>
      </w:r>
      <w:r w:rsidR="00DC2138" w:rsidRPr="00F940AE">
        <w:rPr>
          <w:rFonts w:eastAsia="Times New Roman"/>
        </w:rPr>
        <w:t>CG-TBOMS and DG-TBOMS</w:t>
      </w:r>
      <w:r w:rsidR="00EA406F" w:rsidRPr="00F940AE">
        <w:rPr>
          <w:rFonts w:eastAsia="Times New Roman"/>
        </w:rPr>
        <w:t xml:space="preserve"> in mind</w:t>
      </w:r>
      <w:r w:rsidR="00DC2138" w:rsidRPr="00F940AE">
        <w:rPr>
          <w:rFonts w:eastAsia="Times New Roman"/>
        </w:rPr>
        <w:t xml:space="preserve">, it is suggested that </w:t>
      </w:r>
      <w:r w:rsidR="00EA406F" w:rsidRPr="00F940AE">
        <w:rPr>
          <w:rFonts w:eastAsia="Times New Roman"/>
        </w:rPr>
        <w:t xml:space="preserve">the overhead of ACK-NACK UCI not be directly </w:t>
      </w:r>
      <w:proofErr w:type="gramStart"/>
      <w:r w:rsidR="00EA406F" w:rsidRPr="00F940AE">
        <w:rPr>
          <w:rFonts w:eastAsia="Times New Roman"/>
        </w:rPr>
        <w:t>taken into account</w:t>
      </w:r>
      <w:proofErr w:type="gramEnd"/>
      <w:r w:rsidR="00EA406F" w:rsidRPr="00F940AE">
        <w:rPr>
          <w:rFonts w:eastAsia="Times New Roman"/>
        </w:rPr>
        <w:t xml:space="preserve"> to determine the starting bit</w:t>
      </w:r>
      <w:r w:rsidR="00EA45D1" w:rsidRPr="00F940AE">
        <w:rPr>
          <w:rFonts w:eastAsia="Times New Roman"/>
        </w:rPr>
        <w:t xml:space="preserve"> indices for TBOMS.</w:t>
      </w:r>
    </w:p>
    <w:p w14:paraId="618F9BF4" w14:textId="6223FE9F" w:rsidR="004F0B01" w:rsidRDefault="006F540E" w:rsidP="00B84C47">
      <w:pPr>
        <w:jc w:val="both"/>
        <w:rPr>
          <w:rFonts w:eastAsia="Times New Roman"/>
        </w:rPr>
      </w:pPr>
      <w:r w:rsidRPr="00E22020">
        <w:rPr>
          <w:rFonts w:eastAsia="Times New Roman"/>
          <w:b/>
          <w:bCs/>
          <w:u w:val="single"/>
        </w:rPr>
        <w:t xml:space="preserve">On </w:t>
      </w:r>
      <w:r>
        <w:rPr>
          <w:rFonts w:eastAsia="Times New Roman"/>
          <w:b/>
          <w:bCs/>
          <w:u w:val="single"/>
        </w:rPr>
        <w:t>CSI</w:t>
      </w:r>
      <w:r w:rsidRPr="00E22020">
        <w:rPr>
          <w:rFonts w:eastAsia="Times New Roman"/>
          <w:b/>
          <w:bCs/>
          <w:u w:val="single"/>
        </w:rPr>
        <w:t>-UCI</w:t>
      </w:r>
      <w:r>
        <w:rPr>
          <w:rFonts w:eastAsia="Times New Roman"/>
          <w:b/>
          <w:bCs/>
          <w:u w:val="single"/>
        </w:rPr>
        <w:t>:</w:t>
      </w:r>
      <w:r w:rsidR="00115275">
        <w:rPr>
          <w:rFonts w:eastAsia="Times New Roman"/>
          <w:b/>
          <w:bCs/>
          <w:u w:val="single"/>
        </w:rPr>
        <w:t xml:space="preserve"> </w:t>
      </w:r>
      <w:r w:rsidR="00115275" w:rsidRPr="00110628">
        <w:rPr>
          <w:rFonts w:eastAsia="Times New Roman"/>
        </w:rPr>
        <w:t>CSI payloads are broken up into two parts.</w:t>
      </w:r>
      <w:r w:rsidR="00110628" w:rsidRPr="00110628">
        <w:rPr>
          <w:rFonts w:eastAsia="Times New Roman"/>
        </w:rPr>
        <w:t xml:space="preserve"> </w:t>
      </w:r>
      <w:r w:rsidR="00110628" w:rsidRPr="00110628">
        <w:rPr>
          <w:rFonts w:eastAsia="Times New Roman"/>
        </w:rPr>
        <w:t>CSI can be multiplexed on PUSCH either due to aperiodic triggering, or periodic or semi periodic scheduling on PUCCH</w:t>
      </w:r>
      <w:r w:rsidR="00110628" w:rsidRPr="00110628">
        <w:rPr>
          <w:rFonts w:eastAsia="Times New Roman"/>
        </w:rPr>
        <w:t>.</w:t>
      </w:r>
      <w:r w:rsidR="00115275" w:rsidRPr="00110628">
        <w:rPr>
          <w:rFonts w:eastAsia="Times New Roman"/>
        </w:rPr>
        <w:t xml:space="preserve"> Although the first part is of a fixed size, the second part </w:t>
      </w:r>
      <w:r w:rsidR="00366C5E" w:rsidRPr="00110628">
        <w:rPr>
          <w:rFonts w:eastAsia="Times New Roman"/>
        </w:rPr>
        <w:t xml:space="preserve">can vary in size depending on the rank chosen by the UE. </w:t>
      </w:r>
      <w:r w:rsidR="00765F71">
        <w:rPr>
          <w:rFonts w:eastAsia="Times New Roman"/>
        </w:rPr>
        <w:t xml:space="preserve">Further </w:t>
      </w:r>
      <w:proofErr w:type="spellStart"/>
      <w:r w:rsidR="00765F71">
        <w:rPr>
          <w:rFonts w:eastAsia="Times New Roman"/>
        </w:rPr>
        <w:t>spCSI</w:t>
      </w:r>
      <w:proofErr w:type="spellEnd"/>
      <w:r w:rsidR="00765F71">
        <w:rPr>
          <w:rFonts w:eastAsia="Times New Roman"/>
        </w:rPr>
        <w:t xml:space="preserve"> activation is a dynamic event triggered by MAC-CE and it may not be possible to predict the </w:t>
      </w:r>
      <w:r w:rsidR="002F7D1E">
        <w:rPr>
          <w:rFonts w:eastAsia="Times New Roman"/>
        </w:rPr>
        <w:t xml:space="preserve">need to multiplex CSI beforehand. </w:t>
      </w:r>
      <w:r w:rsidR="00431AAC">
        <w:rPr>
          <w:rFonts w:eastAsia="Times New Roman"/>
        </w:rPr>
        <w:t>These observation</w:t>
      </w:r>
      <w:r w:rsidR="00F072E2">
        <w:rPr>
          <w:rFonts w:eastAsia="Times New Roman"/>
        </w:rPr>
        <w:t>s</w:t>
      </w:r>
      <w:r w:rsidR="00431AAC">
        <w:rPr>
          <w:rFonts w:eastAsia="Times New Roman"/>
        </w:rPr>
        <w:t xml:space="preserve"> </w:t>
      </w:r>
      <w:r w:rsidR="00C121B6">
        <w:rPr>
          <w:rFonts w:eastAsia="Times New Roman"/>
        </w:rPr>
        <w:t>lead</w:t>
      </w:r>
      <w:r w:rsidR="00431AAC">
        <w:rPr>
          <w:rFonts w:eastAsia="Times New Roman"/>
        </w:rPr>
        <w:t xml:space="preserve"> us to the following proposals:</w:t>
      </w:r>
    </w:p>
    <w:p w14:paraId="4897E1CF" w14:textId="019D1360" w:rsidR="00900FC5" w:rsidRDefault="0015658C" w:rsidP="00B84C47">
      <w:pPr>
        <w:jc w:val="both"/>
        <w:rPr>
          <w:rFonts w:eastAsia="Times New Roman"/>
        </w:rPr>
      </w:pPr>
      <w:r w:rsidRPr="00B70119">
        <w:rPr>
          <w:rFonts w:eastAsia="Times New Roman"/>
          <w:b/>
          <w:bCs/>
        </w:rPr>
        <w:t>Proposal</w:t>
      </w:r>
      <w:r w:rsidR="00137663">
        <w:rPr>
          <w:rFonts w:eastAsia="Times New Roman"/>
          <w:b/>
          <w:bCs/>
        </w:rPr>
        <w:t xml:space="preserve"> 4</w:t>
      </w:r>
      <w:r w:rsidRPr="00B70119">
        <w:rPr>
          <w:rFonts w:eastAsia="Times New Roman"/>
          <w:b/>
          <w:bCs/>
        </w:rPr>
        <w:t>:</w:t>
      </w:r>
      <w:r>
        <w:rPr>
          <w:rFonts w:eastAsia="Times New Roman"/>
        </w:rPr>
        <w:t xml:space="preserve"> </w:t>
      </w:r>
      <w:r w:rsidR="00900FC5">
        <w:rPr>
          <w:rFonts w:eastAsia="Times New Roman"/>
        </w:rPr>
        <w:t xml:space="preserve">Due to variation in the size of CSI Part 2, </w:t>
      </w:r>
      <w:r w:rsidR="006C6E2B">
        <w:rPr>
          <w:rFonts w:eastAsia="Times New Roman"/>
        </w:rPr>
        <w:t xml:space="preserve">the overhead due to CSI Part 2 cannot be </w:t>
      </w:r>
      <w:r w:rsidR="00413ACB">
        <w:rPr>
          <w:rFonts w:eastAsia="Times New Roman"/>
        </w:rPr>
        <w:t xml:space="preserve">determined beforehand for all slots of TBOMS. It is suggested that the overhead of CSI Part 2 not be directly </w:t>
      </w:r>
      <w:proofErr w:type="gramStart"/>
      <w:r w:rsidR="00413ACB">
        <w:rPr>
          <w:rFonts w:eastAsia="Times New Roman"/>
        </w:rPr>
        <w:t>taken into account</w:t>
      </w:r>
      <w:proofErr w:type="gramEnd"/>
      <w:r w:rsidR="00413ACB">
        <w:rPr>
          <w:rFonts w:eastAsia="Times New Roman"/>
        </w:rPr>
        <w:t xml:space="preserve"> to determine the starting bit indices </w:t>
      </w:r>
      <w:r w:rsidR="001D2888">
        <w:rPr>
          <w:rFonts w:eastAsia="Times New Roman"/>
        </w:rPr>
        <w:t xml:space="preserve">for TBOMS. </w:t>
      </w:r>
    </w:p>
    <w:p w14:paraId="705CA44C" w14:textId="5FFDC979" w:rsidR="002F7D1E" w:rsidRDefault="0015658C" w:rsidP="00B84C47">
      <w:pPr>
        <w:jc w:val="both"/>
        <w:rPr>
          <w:rFonts w:eastAsia="Times New Roman"/>
        </w:rPr>
      </w:pPr>
      <w:r w:rsidRPr="00B70119">
        <w:rPr>
          <w:rFonts w:eastAsia="Times New Roman"/>
          <w:b/>
          <w:bCs/>
        </w:rPr>
        <w:t>Proposal</w:t>
      </w:r>
      <w:r w:rsidR="00137663">
        <w:rPr>
          <w:rFonts w:eastAsia="Times New Roman"/>
          <w:b/>
          <w:bCs/>
        </w:rPr>
        <w:t xml:space="preserve"> 5</w:t>
      </w:r>
      <w:r w:rsidRPr="00B70119">
        <w:rPr>
          <w:rFonts w:eastAsia="Times New Roman"/>
          <w:b/>
          <w:bCs/>
        </w:rPr>
        <w:t>:</w:t>
      </w:r>
      <w:r>
        <w:rPr>
          <w:rFonts w:eastAsia="Times New Roman"/>
        </w:rPr>
        <w:t xml:space="preserve"> </w:t>
      </w:r>
      <w:r w:rsidR="002F7D1E">
        <w:rPr>
          <w:rFonts w:eastAsia="Times New Roman"/>
        </w:rPr>
        <w:t xml:space="preserve">Due to </w:t>
      </w:r>
      <w:r w:rsidR="00126F2E">
        <w:rPr>
          <w:rFonts w:eastAsia="Times New Roman"/>
        </w:rPr>
        <w:t xml:space="preserve">the dynamic nature of </w:t>
      </w:r>
      <w:proofErr w:type="spellStart"/>
      <w:r w:rsidR="00126F2E">
        <w:rPr>
          <w:rFonts w:eastAsia="Times New Roman"/>
        </w:rPr>
        <w:t>spCSI</w:t>
      </w:r>
      <w:proofErr w:type="spellEnd"/>
      <w:r w:rsidR="00126F2E">
        <w:rPr>
          <w:rFonts w:eastAsia="Times New Roman"/>
        </w:rPr>
        <w:t xml:space="preserve"> activation, it is suggested that </w:t>
      </w:r>
      <w:r w:rsidR="00B0604F">
        <w:rPr>
          <w:rFonts w:eastAsia="Times New Roman"/>
        </w:rPr>
        <w:t xml:space="preserve">UCI overhead due to </w:t>
      </w:r>
      <w:proofErr w:type="spellStart"/>
      <w:r w:rsidR="00B0604F">
        <w:rPr>
          <w:rFonts w:eastAsia="Times New Roman"/>
        </w:rPr>
        <w:t>sp</w:t>
      </w:r>
      <w:proofErr w:type="spellEnd"/>
      <w:r w:rsidR="00B0604F">
        <w:rPr>
          <w:rFonts w:eastAsia="Times New Roman"/>
        </w:rPr>
        <w:t xml:space="preserve">-CSI not be directly </w:t>
      </w:r>
      <w:proofErr w:type="gramStart"/>
      <w:r w:rsidR="00B0604F">
        <w:rPr>
          <w:rFonts w:eastAsia="Times New Roman"/>
        </w:rPr>
        <w:t>taken into account</w:t>
      </w:r>
      <w:proofErr w:type="gramEnd"/>
      <w:r w:rsidR="00B0604F">
        <w:rPr>
          <w:rFonts w:eastAsia="Times New Roman"/>
        </w:rPr>
        <w:t xml:space="preserve"> </w:t>
      </w:r>
      <w:r>
        <w:rPr>
          <w:rFonts w:eastAsia="Times New Roman"/>
        </w:rPr>
        <w:t>to determine the starting bit indices for TBOMS.</w:t>
      </w:r>
    </w:p>
    <w:p w14:paraId="18DE6B41" w14:textId="16ED8EDE" w:rsidR="004F0B01" w:rsidRPr="00BB06AE" w:rsidRDefault="00B1595F" w:rsidP="00B84C47">
      <w:pPr>
        <w:jc w:val="both"/>
        <w:rPr>
          <w:rFonts w:eastAsia="Times New Roman"/>
        </w:rPr>
      </w:pPr>
      <w:r w:rsidRPr="00BB06AE">
        <w:rPr>
          <w:rFonts w:eastAsia="Times New Roman"/>
        </w:rPr>
        <w:t>Acknowled</w:t>
      </w:r>
      <w:r w:rsidR="00BB06AE">
        <w:rPr>
          <w:rFonts w:eastAsia="Times New Roman"/>
        </w:rPr>
        <w:t>g</w:t>
      </w:r>
      <w:r w:rsidRPr="00BB06AE">
        <w:rPr>
          <w:rFonts w:eastAsia="Times New Roman"/>
        </w:rPr>
        <w:t xml:space="preserve">ing the difficulties of predicting UCI payloads across </w:t>
      </w:r>
      <w:r w:rsidR="00492B9B" w:rsidRPr="00BB06AE">
        <w:rPr>
          <w:rFonts w:eastAsia="Times New Roman"/>
        </w:rPr>
        <w:t xml:space="preserve">all slots of a TBOMS, we examine whether some alternate </w:t>
      </w:r>
      <w:r w:rsidR="00BB06AE" w:rsidRPr="00BB06AE">
        <w:rPr>
          <w:rFonts w:eastAsia="Times New Roman"/>
        </w:rPr>
        <w:t xml:space="preserve">approaches could be feasible. </w:t>
      </w:r>
    </w:p>
    <w:p w14:paraId="6DEFD3E1" w14:textId="4869F6F8" w:rsidR="00295AFF" w:rsidRDefault="009243BD" w:rsidP="00364CD2">
      <w:pPr>
        <w:pStyle w:val="Heading2"/>
      </w:pPr>
      <w:r w:rsidRPr="00B955CF">
        <w:t xml:space="preserve">Implicit or Indirect </w:t>
      </w:r>
      <w:r w:rsidR="00B955CF" w:rsidRPr="00B955CF">
        <w:t>method to address UCI overhead</w:t>
      </w:r>
    </w:p>
    <w:p w14:paraId="4337C727" w14:textId="261C1CB3" w:rsidR="00137663" w:rsidRDefault="002D222E" w:rsidP="00137663">
      <w:pPr>
        <w:rPr>
          <w:lang w:val="en-GB"/>
        </w:rPr>
      </w:pPr>
      <w:r>
        <w:rPr>
          <w:lang w:val="en-GB"/>
        </w:rPr>
        <w:t>It’s</w:t>
      </w:r>
      <w:r w:rsidR="00137663">
        <w:rPr>
          <w:lang w:val="en-GB"/>
        </w:rPr>
        <w:t xml:space="preserve"> clear that if we let UCI multiplexing </w:t>
      </w:r>
      <w:r w:rsidR="0015011B">
        <w:rPr>
          <w:lang w:val="en-GB"/>
        </w:rPr>
        <w:t>not be accounted for, some of the coded bits may not get transmi</w:t>
      </w:r>
      <w:r>
        <w:rPr>
          <w:lang w:val="en-GB"/>
        </w:rPr>
        <w:t>tt</w:t>
      </w:r>
      <w:r w:rsidR="0015011B">
        <w:rPr>
          <w:lang w:val="en-GB"/>
        </w:rPr>
        <w:t xml:space="preserve">ed as illustrated in </w:t>
      </w:r>
      <w:r w:rsidR="00E95B84">
        <w:rPr>
          <w:lang w:val="en-GB"/>
        </w:rPr>
        <w:fldChar w:fldCharType="begin"/>
      </w:r>
      <w:r w:rsidR="00E95B84">
        <w:rPr>
          <w:lang w:val="en-GB"/>
        </w:rPr>
        <w:instrText xml:space="preserve"> REF _Ref79141866 \h </w:instrText>
      </w:r>
      <w:r w:rsidR="00E95B84">
        <w:rPr>
          <w:lang w:val="en-GB"/>
        </w:rPr>
      </w:r>
      <w:r w:rsidR="00E95B84">
        <w:rPr>
          <w:lang w:val="en-GB"/>
        </w:rPr>
        <w:fldChar w:fldCharType="separate"/>
      </w:r>
      <w:r w:rsidR="000665A4" w:rsidRPr="00C121B6">
        <w:rPr>
          <w:sz w:val="22"/>
          <w:szCs w:val="22"/>
        </w:rPr>
        <w:t xml:space="preserve">Figure </w:t>
      </w:r>
      <w:r w:rsidR="000665A4">
        <w:rPr>
          <w:noProof/>
          <w:sz w:val="22"/>
          <w:szCs w:val="22"/>
        </w:rPr>
        <w:t>1</w:t>
      </w:r>
      <w:r w:rsidR="00E95B84">
        <w:rPr>
          <w:lang w:val="en-GB"/>
        </w:rPr>
        <w:fldChar w:fldCharType="end"/>
      </w:r>
      <w:r>
        <w:rPr>
          <w:lang w:val="en-GB"/>
        </w:rPr>
        <w:t xml:space="preserve">. </w:t>
      </w:r>
      <w:proofErr w:type="gramStart"/>
      <w:r>
        <w:rPr>
          <w:lang w:val="en-GB"/>
        </w:rPr>
        <w:t>In particular, if</w:t>
      </w:r>
      <w:proofErr w:type="gramEnd"/>
      <w:r>
        <w:rPr>
          <w:lang w:val="en-GB"/>
        </w:rPr>
        <w:t xml:space="preserve"> </w:t>
      </w:r>
      <w:r w:rsidR="004D2CE9">
        <w:rPr>
          <w:lang w:val="en-GB"/>
        </w:rPr>
        <w:t xml:space="preserve">systematic bits are lost due to this process, </w:t>
      </w:r>
      <w:r w:rsidR="0049548B">
        <w:rPr>
          <w:lang w:val="en-GB"/>
        </w:rPr>
        <w:t xml:space="preserve">it could lead to performance loss. </w:t>
      </w:r>
      <w:r w:rsidR="00F065BA">
        <w:rPr>
          <w:lang w:val="en-GB"/>
        </w:rPr>
        <w:t>Thus,</w:t>
      </w:r>
      <w:r w:rsidR="0049548B">
        <w:rPr>
          <w:lang w:val="en-GB"/>
        </w:rPr>
        <w:t xml:space="preserve"> even though a direct accounting of </w:t>
      </w:r>
      <w:r w:rsidR="00EC23AA">
        <w:rPr>
          <w:lang w:val="en-GB"/>
        </w:rPr>
        <w:t>UCI overhead may not seem feasible, a</w:t>
      </w:r>
      <w:r w:rsidR="001A5560">
        <w:rPr>
          <w:lang w:val="en-GB"/>
        </w:rPr>
        <w:t xml:space="preserve">n implicit means whereby </w:t>
      </w:r>
      <w:r w:rsidR="00E637DC">
        <w:rPr>
          <w:lang w:val="en-GB"/>
        </w:rPr>
        <w:t>a nominal UCI payload overhead is assumed could be an alterna</w:t>
      </w:r>
      <w:r w:rsidR="007A2C77">
        <w:rPr>
          <w:lang w:val="en-GB"/>
        </w:rPr>
        <w:t xml:space="preserve">te means to avoid scenarios where systematic bit do not get transmitted. </w:t>
      </w:r>
    </w:p>
    <w:p w14:paraId="584650A3" w14:textId="6325AD0E" w:rsidR="007A2C77" w:rsidRPr="00137663" w:rsidRDefault="009457DF" w:rsidP="00137663">
      <w:pPr>
        <w:rPr>
          <w:lang w:val="en-GB"/>
        </w:rPr>
      </w:pPr>
      <w:r>
        <w:rPr>
          <w:lang w:val="en-GB"/>
        </w:rPr>
        <w:t xml:space="preserve">For example, consider a 4-slot TBOMS, where each slot can carry a total of 1000 coded bits. Now of the 1000 coded bits, we could nominally assume that 20% </w:t>
      </w:r>
      <w:r w:rsidR="00F065BA">
        <w:rPr>
          <w:lang w:val="en-GB"/>
        </w:rPr>
        <w:t>of the</w:t>
      </w:r>
      <w:r>
        <w:rPr>
          <w:lang w:val="en-GB"/>
        </w:rPr>
        <w:t xml:space="preserve"> bits may be taken up by </w:t>
      </w:r>
      <w:r w:rsidR="008D36C5">
        <w:rPr>
          <w:lang w:val="en-GB"/>
        </w:rPr>
        <w:t xml:space="preserve">UCI overhead and only 80% of the bits are used for </w:t>
      </w:r>
      <w:r w:rsidR="004A4091">
        <w:rPr>
          <w:lang w:val="en-GB"/>
        </w:rPr>
        <w:t xml:space="preserve">UL-SCH/data transmission. We could use this </w:t>
      </w:r>
      <w:r w:rsidR="00DF52CC">
        <w:rPr>
          <w:lang w:val="en-GB"/>
        </w:rPr>
        <w:t xml:space="preserve">assumption towards developing an indirect means to account for </w:t>
      </w:r>
      <w:r w:rsidR="00D8280A">
        <w:rPr>
          <w:lang w:val="en-GB"/>
        </w:rPr>
        <w:t xml:space="preserve">UCI multiplexing while keeping the dynamics of TBOMS and UCI multiplexing reasonable well separated from each other. </w:t>
      </w:r>
      <w:r w:rsidR="00753F95">
        <w:rPr>
          <w:lang w:val="en-GB"/>
        </w:rPr>
        <w:t xml:space="preserve">The fraction of bits that are assumed to be available towards TBOMS data transmission could be denoted as </w:t>
      </w:r>
      <m:oMath>
        <m:r>
          <w:rPr>
            <w:rFonts w:ascii="Cambria Math" w:hAnsi="Cambria Math"/>
            <w:lang w:val="en-GB"/>
          </w:rPr>
          <m:t>α</m:t>
        </m:r>
      </m:oMath>
      <w:r w:rsidR="00753F95">
        <w:rPr>
          <w:lang w:val="en-GB"/>
        </w:rPr>
        <w:t>, and be given to the UE via RRC configuration.</w:t>
      </w:r>
      <w:r w:rsidR="008B4BCD">
        <w:rPr>
          <w:lang w:val="en-GB"/>
        </w:rPr>
        <w:t xml:space="preserve"> This leads us to the following proposal:</w:t>
      </w:r>
    </w:p>
    <w:p w14:paraId="46873666" w14:textId="7987C8B8" w:rsidR="00D6323C" w:rsidRPr="00D6323C" w:rsidRDefault="00D6323C" w:rsidP="00D6323C">
      <w:pPr>
        <w:overflowPunct/>
        <w:autoSpaceDE/>
        <w:autoSpaceDN/>
        <w:adjustRightInd/>
        <w:textAlignment w:val="auto"/>
        <w:rPr>
          <w:rFonts w:ascii="Calibri" w:eastAsia="Times New Roman" w:hAnsi="Calibri" w:cs="Calibri"/>
        </w:rPr>
      </w:pPr>
      <w:r w:rsidRPr="00D6323C">
        <w:rPr>
          <w:rFonts w:eastAsia="Times New Roman"/>
          <w:b/>
          <w:bCs/>
        </w:rPr>
        <w:t>Proposal</w:t>
      </w:r>
      <w:r w:rsidR="00A161D1">
        <w:rPr>
          <w:rFonts w:eastAsia="Times New Roman"/>
          <w:b/>
          <w:bCs/>
        </w:rPr>
        <w:t xml:space="preserve"> 6</w:t>
      </w:r>
      <w:r w:rsidRPr="00D6323C">
        <w:rPr>
          <w:rFonts w:eastAsia="Times New Roman"/>
          <w:b/>
          <w:bCs/>
        </w:rPr>
        <w:t>:</w:t>
      </w:r>
      <w:r w:rsidRPr="00D6323C">
        <w:rPr>
          <w:rFonts w:eastAsia="Times New Roman"/>
        </w:rPr>
        <w:t xml:space="preserve"> The index of the starting coded bit for the kth slot of a single TBOMS is given by </w:t>
      </w:r>
      <m:oMath>
        <m:sSub>
          <m:sSubPr>
            <m:ctrlPr>
              <w:rPr>
                <w:rFonts w:ascii="Cambria Math" w:eastAsia="Times New Roman" w:hAnsi="Cambria Math" w:cs="Calibri"/>
                <w:sz w:val="24"/>
                <w:szCs w:val="24"/>
              </w:rPr>
            </m:ctrlPr>
          </m:sSubPr>
          <m:e>
            <m:r>
              <w:rPr>
                <w:rFonts w:ascii="Cambria Math" w:eastAsia="Times New Roman" w:hAnsi="Cambria Math" w:cs="Calibri"/>
              </w:rPr>
              <m:t>s</m:t>
            </m:r>
          </m:e>
          <m:sub>
            <m:r>
              <w:rPr>
                <w:rFonts w:ascii="Cambria Math" w:eastAsia="Times New Roman" w:hAnsi="Cambria Math" w:cs="Calibri"/>
              </w:rPr>
              <m:t>k</m:t>
            </m:r>
          </m:sub>
        </m:sSub>
      </m:oMath>
      <w:r w:rsidR="00C121B6">
        <w:rPr>
          <w:rFonts w:eastAsia="Times New Roman"/>
          <w:sz w:val="24"/>
          <w:szCs w:val="24"/>
        </w:rPr>
        <w:t>,</w:t>
      </w:r>
      <w:r w:rsidRPr="00D6323C">
        <w:rPr>
          <w:rFonts w:eastAsia="Times New Roman"/>
        </w:rPr>
        <w:t xml:space="preserve"> </w:t>
      </w:r>
      <w:proofErr w:type="gramStart"/>
      <w:r w:rsidRPr="00D6323C">
        <w:rPr>
          <w:rFonts w:eastAsia="Times New Roman"/>
        </w:rPr>
        <w:t>where</w:t>
      </w:r>
      <w:proofErr w:type="gramEnd"/>
    </w:p>
    <w:p w14:paraId="4C3ECB15" w14:textId="77777777" w:rsidR="00D6323C" w:rsidRPr="00D6323C" w:rsidRDefault="008369C6" w:rsidP="00D6323C">
      <w:pPr>
        <w:overflowPunct/>
        <w:autoSpaceDE/>
        <w:autoSpaceDN/>
        <w:adjustRightInd/>
        <w:textAlignment w:val="auto"/>
        <w:rPr>
          <w:rFonts w:ascii="Cambria Math" w:eastAsia="Times New Roman" w:hAnsi="Cambria Math" w:cs="Calibri"/>
          <w:sz w:val="22"/>
          <w:szCs w:val="22"/>
          <w:lang w:val=""/>
        </w:rPr>
      </w:pPr>
      <m:oMathPara>
        <m:oMath>
          <m:sSub>
            <m:sSubPr>
              <m:ctrlPr>
                <w:rPr>
                  <w:rFonts w:ascii="Cambria Math" w:eastAsia="Times New Roman" w:hAnsi="Cambria Math" w:cs="Calibri"/>
                  <w:sz w:val="22"/>
                  <w:szCs w:val="22"/>
                  <w:lang w:val=""/>
                </w:rPr>
              </m:ctrlPr>
            </m:sSubPr>
            <m:e>
              <m:r>
                <w:rPr>
                  <w:rFonts w:ascii="Cambria Math" w:eastAsia="Times New Roman" w:hAnsi="Cambria Math" w:cs="Calibri"/>
                  <w:sz w:val="22"/>
                  <w:szCs w:val="22"/>
                  <w:lang w:val=""/>
                </w:rPr>
                <m:t>s</m:t>
              </m:r>
            </m:e>
            <m:sub>
              <m:r>
                <w:rPr>
                  <w:rFonts w:ascii="Cambria Math" w:eastAsia="Times New Roman" w:hAnsi="Cambria Math" w:cs="Calibri"/>
                  <w:sz w:val="22"/>
                  <w:szCs w:val="22"/>
                  <w:lang w:val=""/>
                </w:rPr>
                <m:t>k</m:t>
              </m:r>
            </m:sub>
          </m:sSub>
          <m:r>
            <m:rPr>
              <m:sty m:val="p"/>
            </m:rPr>
            <w:rPr>
              <w:rFonts w:ascii="Cambria Math" w:eastAsia="Times New Roman" w:hAnsi="Cambria Math" w:cs="Calibri"/>
              <w:sz w:val="22"/>
              <w:szCs w:val="22"/>
              <w:lang w:val=""/>
            </w:rPr>
            <m:t> = </m:t>
          </m:r>
          <m:sSub>
            <m:sSubPr>
              <m:ctrlPr>
                <w:rPr>
                  <w:rFonts w:ascii="Cambria Math" w:eastAsia="Times New Roman" w:hAnsi="Cambria Math" w:cs="Calibri"/>
                  <w:sz w:val="22"/>
                  <w:szCs w:val="22"/>
                  <w:lang w:val=""/>
                </w:rPr>
              </m:ctrlPr>
            </m:sSubPr>
            <m:e>
              <m:r>
                <w:rPr>
                  <w:rFonts w:ascii="Cambria Math" w:eastAsia="Times New Roman" w:hAnsi="Cambria Math" w:cs="Calibri"/>
                  <w:sz w:val="22"/>
                  <w:szCs w:val="22"/>
                  <w:lang w:val=""/>
                </w:rPr>
                <m:t>s</m:t>
              </m:r>
            </m:e>
            <m:sub>
              <m:r>
                <w:rPr>
                  <w:rFonts w:ascii="Cambria Math" w:eastAsia="Times New Roman" w:hAnsi="Cambria Math" w:cs="Calibri"/>
                  <w:sz w:val="22"/>
                  <w:szCs w:val="22"/>
                  <w:lang w:val=""/>
                </w:rPr>
                <m:t>k</m:t>
              </m:r>
              <m:r>
                <m:rPr>
                  <m:sty m:val="p"/>
                </m:rPr>
                <w:rPr>
                  <w:rFonts w:ascii="Cambria Math" w:eastAsia="Times New Roman" w:hAnsi="Cambria Math" w:cs="Calibri"/>
                  <w:sz w:val="22"/>
                  <w:szCs w:val="22"/>
                  <w:lang w:val=""/>
                </w:rPr>
                <m:t>-1</m:t>
              </m:r>
            </m:sub>
          </m:sSub>
          <m:r>
            <m:rPr>
              <m:sty m:val="p"/>
            </m:rPr>
            <w:rPr>
              <w:rFonts w:ascii="Cambria Math" w:eastAsia="Times New Roman" w:hAnsi="Cambria Math" w:cs="Calibri"/>
              <w:sz w:val="22"/>
              <w:szCs w:val="22"/>
              <w:lang w:val=""/>
            </w:rPr>
            <m:t> + </m:t>
          </m:r>
          <m:r>
            <w:rPr>
              <w:rFonts w:ascii="Cambria Math" w:eastAsia="Times New Roman" w:hAnsi="Cambria Math" w:cs="Calibri"/>
              <w:sz w:val="22"/>
              <w:szCs w:val="22"/>
              <w:lang w:val=""/>
            </w:rPr>
            <m:t>offse</m:t>
          </m:r>
          <m:sSub>
            <m:sSubPr>
              <m:ctrlPr>
                <w:rPr>
                  <w:rFonts w:ascii="Cambria Math" w:eastAsia="Times New Roman" w:hAnsi="Cambria Math" w:cs="Calibri"/>
                  <w:sz w:val="22"/>
                  <w:szCs w:val="22"/>
                  <w:lang w:val=""/>
                </w:rPr>
              </m:ctrlPr>
            </m:sSubPr>
            <m:e>
              <m:r>
                <w:rPr>
                  <w:rFonts w:ascii="Cambria Math" w:eastAsia="Times New Roman" w:hAnsi="Cambria Math" w:cs="Calibri"/>
                  <w:sz w:val="22"/>
                  <w:szCs w:val="22"/>
                  <w:lang w:val=""/>
                </w:rPr>
                <m:t>t</m:t>
              </m:r>
            </m:e>
            <m:sub>
              <m:r>
                <w:rPr>
                  <w:rFonts w:ascii="Cambria Math" w:eastAsia="Times New Roman" w:hAnsi="Cambria Math" w:cs="Calibri"/>
                  <w:sz w:val="22"/>
                  <w:szCs w:val="22"/>
                  <w:lang w:val=""/>
                </w:rPr>
                <m:t>k</m:t>
              </m:r>
            </m:sub>
          </m:sSub>
          <m:r>
            <m:rPr>
              <m:sty m:val="p"/>
            </m:rPr>
            <w:rPr>
              <w:rFonts w:ascii="Cambria Math" w:eastAsia="Times New Roman" w:hAnsi="Cambria Math" w:cs="Calibri"/>
              <w:sz w:val="22"/>
              <w:szCs w:val="22"/>
              <w:lang w:val=""/>
            </w:rPr>
            <m:t>,</m:t>
          </m:r>
        </m:oMath>
      </m:oMathPara>
    </w:p>
    <w:p w14:paraId="2001D147" w14:textId="77777777" w:rsidR="00D6323C" w:rsidRPr="00D6323C" w:rsidRDefault="00D6323C" w:rsidP="00D6323C">
      <w:pPr>
        <w:overflowPunct/>
        <w:autoSpaceDE/>
        <w:autoSpaceDN/>
        <w:adjustRightInd/>
        <w:textAlignment w:val="auto"/>
        <w:rPr>
          <w:rFonts w:eastAsia="Times New Roman"/>
        </w:rPr>
      </w:pPr>
      <w:r w:rsidRPr="00D6323C">
        <w:rPr>
          <w:rFonts w:eastAsia="Times New Roman"/>
        </w:rPr>
        <w:t>and</w:t>
      </w:r>
    </w:p>
    <w:p w14:paraId="00C652CF" w14:textId="175A4F1C" w:rsidR="00D6323C" w:rsidRPr="00D6323C" w:rsidRDefault="00D6323C" w:rsidP="00A9207A">
      <w:pPr>
        <w:overflowPunct/>
        <w:autoSpaceDE/>
        <w:autoSpaceDN/>
        <w:adjustRightInd/>
        <w:jc w:val="center"/>
        <w:textAlignment w:val="auto"/>
        <w:rPr>
          <w:rFonts w:ascii="Calibri" w:eastAsia="Times New Roman" w:hAnsi="Calibri" w:cs="Calibri"/>
          <w:sz w:val="22"/>
          <w:szCs w:val="22"/>
        </w:rPr>
      </w:pPr>
      <m:oMath>
        <m:r>
          <w:rPr>
            <w:rFonts w:ascii="Cambria Math" w:eastAsia="Times New Roman" w:hAnsi="Cambria Math" w:cs="Calibri"/>
            <w:sz w:val="22"/>
            <w:szCs w:val="22"/>
          </w:rPr>
          <w:lastRenderedPageBreak/>
          <m:t>offse</m:t>
        </m:r>
        <m:sSub>
          <m:sSubPr>
            <m:ctrlPr>
              <w:rPr>
                <w:rFonts w:ascii="Cambria Math" w:eastAsia="Times New Roman" w:hAnsi="Cambria Math" w:cs="Calibri"/>
                <w:sz w:val="22"/>
                <w:szCs w:val="22"/>
              </w:rPr>
            </m:ctrlPr>
          </m:sSubPr>
          <m:e>
            <m:r>
              <w:rPr>
                <w:rFonts w:ascii="Cambria Math" w:eastAsia="Times New Roman" w:hAnsi="Cambria Math" w:cs="Calibri"/>
                <w:sz w:val="22"/>
                <w:szCs w:val="22"/>
              </w:rPr>
              <m:t>t</m:t>
            </m:r>
          </m:e>
          <m:sub>
            <m:r>
              <w:rPr>
                <w:rFonts w:ascii="Cambria Math" w:eastAsia="Times New Roman" w:hAnsi="Cambria Math" w:cs="Calibri"/>
                <w:sz w:val="22"/>
                <w:szCs w:val="22"/>
              </w:rPr>
              <m:t>k</m:t>
            </m:r>
          </m:sub>
        </m:sSub>
        <m:r>
          <m:rPr>
            <m:sty m:val="p"/>
          </m:rPr>
          <w:rPr>
            <w:rFonts w:ascii="Cambria Math" w:eastAsia="Times New Roman" w:hAnsi="Cambria Math" w:cs="Calibri"/>
            <w:sz w:val="22"/>
            <w:szCs w:val="22"/>
          </w:rPr>
          <m:t> = </m:t>
        </m:r>
        <m:sSubSup>
          <m:sSubSupPr>
            <m:ctrlPr>
              <w:rPr>
                <w:rFonts w:ascii="Cambria Math" w:eastAsia="Times New Roman" w:hAnsi="Cambria Math" w:cs="Calibri"/>
                <w:sz w:val="22"/>
                <w:szCs w:val="22"/>
              </w:rPr>
            </m:ctrlPr>
          </m:sSubSupPr>
          <m:e>
            <m:r>
              <w:rPr>
                <w:rFonts w:ascii="Cambria Math" w:eastAsia="Times New Roman" w:hAnsi="Cambria Math" w:cs="Calibri"/>
                <w:sz w:val="22"/>
                <w:szCs w:val="22"/>
              </w:rPr>
              <m:t>N</m:t>
            </m:r>
          </m:e>
          <m:sub>
            <m:r>
              <w:rPr>
                <w:rFonts w:ascii="Cambria Math" w:eastAsia="Times New Roman" w:hAnsi="Cambria Math" w:cs="Calibri"/>
                <w:sz w:val="22"/>
                <w:szCs w:val="22"/>
              </w:rPr>
              <m:t>RE</m:t>
            </m:r>
          </m:sub>
          <m:sup>
            <m:r>
              <w:rPr>
                <w:rFonts w:ascii="Cambria Math" w:eastAsia="Times New Roman" w:hAnsi="Cambria Math" w:cs="Calibri"/>
                <w:sz w:val="22"/>
                <w:szCs w:val="22"/>
              </w:rPr>
              <m:t>k</m:t>
            </m:r>
            <m:r>
              <m:rPr>
                <m:sty m:val="p"/>
              </m:rPr>
              <w:rPr>
                <w:rFonts w:ascii="Cambria Math" w:eastAsia="Times New Roman" w:hAnsi="Cambria Math" w:cs="Calibri"/>
                <w:sz w:val="22"/>
                <w:szCs w:val="22"/>
              </w:rPr>
              <m:t>-1</m:t>
            </m:r>
          </m:sup>
        </m:sSubSup>
        <m:r>
          <m:rPr>
            <m:sty m:val="p"/>
          </m:rPr>
          <w:rPr>
            <w:rFonts w:ascii="Cambria Math" w:eastAsia="Times New Roman" w:hAnsi="Cambria Math" w:cs="Calibri"/>
            <w:sz w:val="22"/>
            <w:szCs w:val="22"/>
          </w:rPr>
          <m:t> * </m:t>
        </m:r>
        <m:r>
          <w:rPr>
            <w:rFonts w:ascii="Cambria Math" w:eastAsia="Times New Roman" w:hAnsi="Cambria Math" w:cs="Calibri"/>
            <w:sz w:val="22"/>
            <w:szCs w:val="22"/>
          </w:rPr>
          <m:t>q</m:t>
        </m:r>
        <m:r>
          <m:rPr>
            <m:sty m:val="p"/>
          </m:rPr>
          <w:rPr>
            <w:rFonts w:ascii="Cambria Math" w:eastAsia="Times New Roman" w:hAnsi="Cambria Math" w:cs="Calibri"/>
            <w:sz w:val="22"/>
            <w:szCs w:val="22"/>
          </w:rPr>
          <m:t> *α</m:t>
        </m:r>
      </m:oMath>
      <w:r w:rsidRPr="00D6323C">
        <w:rPr>
          <w:rFonts w:eastAsia="Times New Roman"/>
        </w:rPr>
        <w:t>,</w:t>
      </w:r>
    </w:p>
    <w:p w14:paraId="304765DA" w14:textId="058E8AA8" w:rsidR="00D065F3" w:rsidRDefault="00D6323C" w:rsidP="00D6323C">
      <w:pPr>
        <w:overflowPunct/>
        <w:autoSpaceDE/>
        <w:autoSpaceDN/>
        <w:adjustRightInd/>
        <w:textAlignment w:val="auto"/>
        <w:rPr>
          <w:rFonts w:eastAsia="Times New Roman"/>
        </w:rPr>
      </w:pPr>
      <w:r w:rsidRPr="00D6323C">
        <w:rPr>
          <w:rFonts w:eastAsia="Times New Roman"/>
        </w:rPr>
        <w:t xml:space="preserve">where </w:t>
      </w:r>
      <m:oMath>
        <m:r>
          <w:rPr>
            <w:rFonts w:ascii="Cambria Math" w:eastAsia="Times New Roman" w:hAnsi="Cambria Math" w:cs="Calibri"/>
          </w:rPr>
          <m:t>q</m:t>
        </m:r>
      </m:oMath>
      <w:r w:rsidRPr="00D6323C">
        <w:rPr>
          <w:rFonts w:eastAsia="Times New Roman"/>
        </w:rPr>
        <w:t xml:space="preserve"> is the modulation order and </w:t>
      </w:r>
      <m:oMath>
        <m:sSubSup>
          <m:sSubSupPr>
            <m:ctrlPr>
              <w:rPr>
                <w:rFonts w:ascii="Cambria Math" w:eastAsia="Times New Roman" w:hAnsi="Cambria Math" w:cs="Calibri"/>
                <w:sz w:val="24"/>
                <w:szCs w:val="24"/>
              </w:rPr>
            </m:ctrlPr>
          </m:sSubSupPr>
          <m:e>
            <m:r>
              <w:rPr>
                <w:rFonts w:ascii="Cambria Math" w:eastAsia="Times New Roman" w:hAnsi="Cambria Math" w:cs="Calibri"/>
              </w:rPr>
              <m:t>N</m:t>
            </m:r>
          </m:e>
          <m:sub>
            <m:r>
              <w:rPr>
                <w:rFonts w:ascii="Cambria Math" w:eastAsia="Times New Roman" w:hAnsi="Cambria Math" w:cs="Calibri"/>
              </w:rPr>
              <m:t>RE</m:t>
            </m:r>
          </m:sub>
          <m:sup>
            <m:r>
              <w:rPr>
                <w:rFonts w:ascii="Cambria Math" w:eastAsia="Times New Roman" w:hAnsi="Cambria Math" w:cs="Calibri"/>
              </w:rPr>
              <m:t>k-1</m:t>
            </m:r>
          </m:sup>
        </m:sSubSup>
      </m:oMath>
      <w:r w:rsidRPr="00D6323C">
        <w:rPr>
          <w:rFonts w:eastAsia="Times New Roman"/>
        </w:rPr>
        <w:t xml:space="preserve"> is the number of REs available in </w:t>
      </w:r>
      <w:r w:rsidR="00C9668D">
        <w:rPr>
          <w:rFonts w:eastAsia="Times New Roman"/>
        </w:rPr>
        <w:t>the (k-</w:t>
      </w:r>
      <w:proofErr w:type="gramStart"/>
      <w:r w:rsidR="00C9668D">
        <w:rPr>
          <w:rFonts w:eastAsia="Times New Roman"/>
        </w:rPr>
        <w:t>1)</w:t>
      </w:r>
      <w:proofErr w:type="spellStart"/>
      <w:r w:rsidR="00C9668D">
        <w:rPr>
          <w:rFonts w:eastAsia="Times New Roman"/>
        </w:rPr>
        <w:t>th</w:t>
      </w:r>
      <w:proofErr w:type="spellEnd"/>
      <w:proofErr w:type="gramEnd"/>
      <w:r w:rsidRPr="00D6323C">
        <w:rPr>
          <w:rFonts w:eastAsia="Times New Roman"/>
        </w:rPr>
        <w:t xml:space="preserve"> slot for transmission and </w:t>
      </w:r>
      <m:oMath>
        <m:r>
          <m:rPr>
            <m:sty m:val="p"/>
          </m:rPr>
          <w:rPr>
            <w:rFonts w:ascii="Cambria Math" w:eastAsia="Times New Roman" w:hAnsi="Cambria Math" w:cs="Calibri"/>
          </w:rPr>
          <m:t>0&lt;</m:t>
        </m:r>
        <m:r>
          <w:rPr>
            <w:rFonts w:ascii="Cambria Math" w:eastAsia="Times New Roman" w:hAnsi="Cambria Math" w:cs="Calibri"/>
          </w:rPr>
          <m:t>α</m:t>
        </m:r>
        <m:r>
          <m:rPr>
            <m:sty m:val="p"/>
          </m:rPr>
          <w:rPr>
            <w:rFonts w:ascii="Cambria Math" w:eastAsia="Times New Roman" w:hAnsi="Cambria Math" w:cs="Calibri"/>
          </w:rPr>
          <m:t>&lt;1</m:t>
        </m:r>
      </m:oMath>
      <w:r w:rsidRPr="00D6323C">
        <w:rPr>
          <w:rFonts w:eastAsia="Times New Roman"/>
        </w:rPr>
        <w:t xml:space="preserve">. </w:t>
      </w:r>
      <m:oMath>
        <m:r>
          <w:rPr>
            <w:rFonts w:ascii="Cambria Math" w:eastAsia="Times New Roman" w:hAnsi="Cambria Math" w:cs="Calibri"/>
          </w:rPr>
          <m:t>α</m:t>
        </m:r>
      </m:oMath>
      <w:r w:rsidRPr="00D6323C">
        <w:rPr>
          <w:rFonts w:eastAsia="Times New Roman"/>
        </w:rPr>
        <w:t xml:space="preserve"> represents the nominal fraction of resources that are likely to be available for SCH transmission after allocation of resources for UCI multiplexing. </w:t>
      </w:r>
      <w:r w:rsidR="00841889">
        <w:rPr>
          <w:rFonts w:eastAsia="Times New Roman"/>
        </w:rPr>
        <w:t xml:space="preserve">The value of </w:t>
      </w:r>
      <m:oMath>
        <m:r>
          <w:rPr>
            <w:rFonts w:ascii="Cambria Math" w:eastAsia="Times New Roman" w:hAnsi="Cambria Math"/>
          </w:rPr>
          <m:t>α</m:t>
        </m:r>
      </m:oMath>
      <w:r w:rsidR="00841889">
        <w:rPr>
          <w:rFonts w:eastAsia="Times New Roman"/>
        </w:rPr>
        <w:t xml:space="preserve"> is configured via RRC.</w:t>
      </w:r>
      <w:r w:rsidR="00841889">
        <w:rPr>
          <w:rFonts w:eastAsia="Times New Roman"/>
        </w:rPr>
        <w:t xml:space="preserve"> </w:t>
      </w:r>
      <m:oMath>
        <m:sSub>
          <m:sSubPr>
            <m:ctrlPr>
              <w:rPr>
                <w:rFonts w:ascii="Cambria Math" w:eastAsia="Times New Roman" w:hAnsi="Cambria Math" w:cs="Calibri"/>
                <w:sz w:val="24"/>
                <w:szCs w:val="24"/>
              </w:rPr>
            </m:ctrlPr>
          </m:sSubPr>
          <m:e>
            <m:r>
              <w:rPr>
                <w:rFonts w:ascii="Cambria Math" w:eastAsia="Times New Roman" w:hAnsi="Cambria Math" w:cs="Calibri"/>
              </w:rPr>
              <m:t>s</m:t>
            </m:r>
          </m:e>
          <m:sub>
            <m:r>
              <m:rPr>
                <m:sty m:val="p"/>
              </m:rPr>
              <w:rPr>
                <w:rFonts w:ascii="Cambria Math" w:eastAsia="Times New Roman" w:hAnsi="Cambria Math" w:cs="Calibri"/>
              </w:rPr>
              <m:t>1</m:t>
            </m:r>
          </m:sub>
        </m:sSub>
      </m:oMath>
      <w:r w:rsidRPr="00D6323C">
        <w:rPr>
          <w:rFonts w:eastAsia="Times New Roman"/>
        </w:rPr>
        <w:t xml:space="preserve"> is </w:t>
      </w:r>
      <w:r w:rsidR="00734B30">
        <w:rPr>
          <w:rFonts w:eastAsia="Times New Roman"/>
        </w:rPr>
        <w:t>set to be the starting bit</w:t>
      </w:r>
      <w:r w:rsidRPr="00D6323C">
        <w:rPr>
          <w:rFonts w:eastAsia="Times New Roman"/>
        </w:rPr>
        <w:t xml:space="preserve"> index </w:t>
      </w:r>
      <w:r w:rsidR="00FE6E95">
        <w:rPr>
          <w:rFonts w:eastAsia="Times New Roman"/>
        </w:rPr>
        <w:t xml:space="preserve">of the </w:t>
      </w:r>
      <w:r w:rsidRPr="00D6323C">
        <w:rPr>
          <w:rFonts w:eastAsia="Times New Roman"/>
        </w:rPr>
        <w:t xml:space="preserve">RV associated with </w:t>
      </w:r>
      <w:r w:rsidR="00FE6E95">
        <w:rPr>
          <w:rFonts w:eastAsia="Times New Roman"/>
        </w:rPr>
        <w:t>the</w:t>
      </w:r>
      <w:r w:rsidRPr="00D6323C">
        <w:rPr>
          <w:rFonts w:eastAsia="Times New Roman"/>
        </w:rPr>
        <w:t xml:space="preserve"> single TBOMS</w:t>
      </w:r>
      <w:r w:rsidR="00FE6E95">
        <w:rPr>
          <w:rFonts w:eastAsia="Times New Roman"/>
        </w:rPr>
        <w:t>.</w:t>
      </w:r>
      <w:r w:rsidR="001D36C5">
        <w:rPr>
          <w:rFonts w:eastAsia="Times New Roman"/>
        </w:rPr>
        <w:t xml:space="preserve"> </w:t>
      </w:r>
    </w:p>
    <w:p w14:paraId="3D4AAC65" w14:textId="239F0942" w:rsidR="002433A0" w:rsidRDefault="007A5F6E" w:rsidP="002433A0">
      <w:pPr>
        <w:pStyle w:val="Heading2"/>
      </w:pPr>
      <w:r>
        <w:t>Other Issues</w:t>
      </w:r>
    </w:p>
    <w:p w14:paraId="4DC338BB" w14:textId="50596933" w:rsidR="0019329E" w:rsidRPr="00A60851" w:rsidRDefault="00B314A0" w:rsidP="0019329E">
      <w:pPr>
        <w:rPr>
          <w:sz w:val="22"/>
          <w:szCs w:val="22"/>
          <w:lang w:val="en-GB"/>
        </w:rPr>
      </w:pPr>
      <w:r w:rsidRPr="00A60851">
        <w:rPr>
          <w:sz w:val="22"/>
          <w:szCs w:val="22"/>
          <w:lang w:val="en-GB"/>
        </w:rPr>
        <w:t xml:space="preserve">We make the following remarks </w:t>
      </w:r>
      <w:r w:rsidR="008017AB" w:rsidRPr="00A60851">
        <w:rPr>
          <w:sz w:val="22"/>
          <w:szCs w:val="22"/>
          <w:lang w:val="en-GB"/>
        </w:rPr>
        <w:t xml:space="preserve">on </w:t>
      </w:r>
      <w:r w:rsidRPr="00A60851">
        <w:rPr>
          <w:sz w:val="22"/>
          <w:szCs w:val="22"/>
          <w:lang w:val="en-GB"/>
        </w:rPr>
        <w:t>a few additional ancillary issues.</w:t>
      </w:r>
    </w:p>
    <w:p w14:paraId="1125B2CE" w14:textId="34AE958D" w:rsidR="00B8327E" w:rsidRPr="00A60851" w:rsidRDefault="00B8327E" w:rsidP="0019329E">
      <w:pPr>
        <w:rPr>
          <w:b/>
          <w:bCs/>
          <w:sz w:val="22"/>
          <w:szCs w:val="22"/>
          <w:u w:val="single"/>
          <w:lang w:val="en-GB"/>
        </w:rPr>
      </w:pPr>
      <w:r w:rsidRPr="00A60851">
        <w:rPr>
          <w:b/>
          <w:bCs/>
          <w:sz w:val="22"/>
          <w:szCs w:val="22"/>
          <w:u w:val="single"/>
          <w:lang w:val="en-GB"/>
        </w:rPr>
        <w:t>Dynamic switching between PUSCH Type A repetitions and TBOMS:</w:t>
      </w:r>
    </w:p>
    <w:p w14:paraId="736B1256" w14:textId="01B61341" w:rsidR="00A64352" w:rsidRPr="00A60851" w:rsidRDefault="003C7437" w:rsidP="00FC2904">
      <w:pPr>
        <w:jc w:val="both"/>
        <w:rPr>
          <w:sz w:val="22"/>
          <w:szCs w:val="22"/>
        </w:rPr>
      </w:pPr>
      <w:r w:rsidRPr="00A60851">
        <w:rPr>
          <w:sz w:val="22"/>
          <w:szCs w:val="22"/>
        </w:rPr>
        <w:t>In the last meeting</w:t>
      </w:r>
      <w:r w:rsidR="00FC2904" w:rsidRPr="00A60851">
        <w:rPr>
          <w:sz w:val="22"/>
          <w:szCs w:val="22"/>
        </w:rPr>
        <w:t xml:space="preserve"> we introduce</w:t>
      </w:r>
      <w:r w:rsidRPr="00A60851">
        <w:rPr>
          <w:sz w:val="22"/>
          <w:szCs w:val="22"/>
        </w:rPr>
        <w:t>d</w:t>
      </w:r>
      <w:r w:rsidR="00FC2904" w:rsidRPr="00A60851">
        <w:rPr>
          <w:sz w:val="22"/>
          <w:szCs w:val="22"/>
        </w:rPr>
        <w:t xml:space="preserve"> a new column in the TDRA table to indicate the number of slots assigned to a single TBoMS.</w:t>
      </w:r>
      <w:r w:rsidRPr="00A60851">
        <w:rPr>
          <w:sz w:val="22"/>
          <w:szCs w:val="22"/>
        </w:rPr>
        <w:t xml:space="preserve"> It was further agreed that setting th</w:t>
      </w:r>
      <w:r w:rsidR="00EE3621" w:rsidRPr="00A60851">
        <w:rPr>
          <w:sz w:val="22"/>
          <w:szCs w:val="22"/>
        </w:rPr>
        <w:t xml:space="preserve">e entry in this column to 1 could indicate a fall back to legacy PUSCH Type A repetitions. </w:t>
      </w:r>
      <w:r w:rsidR="00A64352" w:rsidRPr="00A60851">
        <w:rPr>
          <w:sz w:val="22"/>
          <w:szCs w:val="22"/>
        </w:rPr>
        <w:t xml:space="preserve">This framework permits going back and forth between </w:t>
      </w:r>
      <w:r w:rsidR="003A7AAA" w:rsidRPr="00A60851">
        <w:rPr>
          <w:sz w:val="22"/>
          <w:szCs w:val="22"/>
        </w:rPr>
        <w:t>the two modes of transmission</w:t>
      </w:r>
      <w:r w:rsidR="00346816" w:rsidRPr="00A60851">
        <w:rPr>
          <w:sz w:val="22"/>
          <w:szCs w:val="22"/>
        </w:rPr>
        <w:t xml:space="preserve">. Retransmission of TBOMS could fall back to single slot or smaller duration PUSCH Type A repetitions. </w:t>
      </w:r>
      <w:r w:rsidR="00F90016" w:rsidRPr="00A60851">
        <w:rPr>
          <w:sz w:val="22"/>
          <w:szCs w:val="22"/>
        </w:rPr>
        <w:t xml:space="preserve">This flexibility for shorter duration retransmissions could be a valuable feature that lets a gNB </w:t>
      </w:r>
      <w:r w:rsidR="00B51CD9" w:rsidRPr="00A60851">
        <w:rPr>
          <w:sz w:val="22"/>
          <w:szCs w:val="22"/>
        </w:rPr>
        <w:t xml:space="preserve">fine tune the </w:t>
      </w:r>
      <w:proofErr w:type="gramStart"/>
      <w:r w:rsidR="00B51CD9" w:rsidRPr="00A60851">
        <w:rPr>
          <w:sz w:val="22"/>
          <w:szCs w:val="22"/>
        </w:rPr>
        <w:t>amount</w:t>
      </w:r>
      <w:proofErr w:type="gramEnd"/>
      <w:r w:rsidR="00B51CD9" w:rsidRPr="00A60851">
        <w:rPr>
          <w:sz w:val="22"/>
          <w:szCs w:val="22"/>
        </w:rPr>
        <w:t xml:space="preserve"> of resources to set aside for retransmission. We therefore suggest that we not impose any further restrictions on such functionality and leave it to the gNB </w:t>
      </w:r>
      <w:r w:rsidR="00C571B3" w:rsidRPr="00A60851">
        <w:rPr>
          <w:sz w:val="22"/>
          <w:szCs w:val="22"/>
        </w:rPr>
        <w:t>schedulers to determine the right course of action.</w:t>
      </w:r>
    </w:p>
    <w:p w14:paraId="4EB6DD80" w14:textId="454BA6CB" w:rsidR="00FC2904" w:rsidRPr="00A60851" w:rsidRDefault="00FC2904" w:rsidP="00FC2904">
      <w:pPr>
        <w:jc w:val="both"/>
        <w:rPr>
          <w:sz w:val="22"/>
          <w:szCs w:val="22"/>
        </w:rPr>
      </w:pPr>
      <w:r w:rsidRPr="00A60851">
        <w:rPr>
          <w:b/>
          <w:bCs/>
          <w:sz w:val="22"/>
          <w:szCs w:val="22"/>
        </w:rPr>
        <w:t xml:space="preserve">Proposal </w:t>
      </w:r>
      <w:r w:rsidR="00C571B3" w:rsidRPr="00A60851">
        <w:rPr>
          <w:b/>
          <w:bCs/>
          <w:sz w:val="22"/>
          <w:szCs w:val="22"/>
        </w:rPr>
        <w:t>7</w:t>
      </w:r>
      <w:r w:rsidRPr="00A60851">
        <w:rPr>
          <w:b/>
          <w:bCs/>
          <w:sz w:val="22"/>
          <w:szCs w:val="22"/>
        </w:rPr>
        <w:t>:</w:t>
      </w:r>
      <w:r w:rsidRPr="00A60851">
        <w:rPr>
          <w:sz w:val="22"/>
          <w:szCs w:val="22"/>
        </w:rPr>
        <w:t xml:space="preserve"> Impose no restrictions on dynamic switching between legacy (R15/R16) PUSCH repetitions and TBOMS. Allow the desired mode of transmission to be chosen based on the signaled or configured row index of the TDRA table.</w:t>
      </w:r>
    </w:p>
    <w:p w14:paraId="024A8C19" w14:textId="3E0DC7B8" w:rsidR="000C7CCB" w:rsidRPr="00A60851" w:rsidRDefault="000C7CCB" w:rsidP="00FC2904">
      <w:pPr>
        <w:jc w:val="both"/>
        <w:rPr>
          <w:b/>
          <w:bCs/>
          <w:sz w:val="22"/>
          <w:szCs w:val="22"/>
          <w:u w:val="single"/>
        </w:rPr>
      </w:pPr>
      <w:r w:rsidRPr="00A60851">
        <w:rPr>
          <w:b/>
          <w:bCs/>
          <w:sz w:val="22"/>
          <w:szCs w:val="22"/>
          <w:u w:val="single"/>
        </w:rPr>
        <w:t>Initial transmission of CG-TBOMS</w:t>
      </w:r>
    </w:p>
    <w:p w14:paraId="41CDD144" w14:textId="547A4EEE" w:rsidR="00B8461B" w:rsidRPr="00A60851" w:rsidRDefault="00B8461B" w:rsidP="00FC2904">
      <w:pPr>
        <w:jc w:val="both"/>
        <w:rPr>
          <w:sz w:val="22"/>
          <w:szCs w:val="22"/>
        </w:rPr>
      </w:pPr>
      <w:r w:rsidRPr="00A60851">
        <w:rPr>
          <w:sz w:val="22"/>
          <w:szCs w:val="22"/>
        </w:rPr>
        <w:t xml:space="preserve">The starting slot for CG-TBOMS needs to be clearly identified. We propose to let CG-TBOMS to only start </w:t>
      </w:r>
      <w:r w:rsidR="00C4600E" w:rsidRPr="00A60851">
        <w:rPr>
          <w:sz w:val="22"/>
          <w:szCs w:val="22"/>
        </w:rPr>
        <w:t>on the first slot associated with RV0 to ensure that the systematic bits are transmitted.</w:t>
      </w:r>
    </w:p>
    <w:p w14:paraId="585C680B" w14:textId="63FBE6E3" w:rsidR="00FC2904" w:rsidRPr="00A60851" w:rsidRDefault="00FC2904" w:rsidP="00FC2904">
      <w:pPr>
        <w:jc w:val="both"/>
        <w:rPr>
          <w:sz w:val="22"/>
          <w:szCs w:val="22"/>
        </w:rPr>
      </w:pPr>
      <w:r w:rsidRPr="00A60851">
        <w:rPr>
          <w:b/>
          <w:bCs/>
          <w:sz w:val="22"/>
          <w:szCs w:val="22"/>
        </w:rPr>
        <w:t xml:space="preserve">Proposal </w:t>
      </w:r>
      <w:r w:rsidR="000C7CCB" w:rsidRPr="00A60851">
        <w:rPr>
          <w:b/>
          <w:bCs/>
          <w:sz w:val="22"/>
          <w:szCs w:val="22"/>
        </w:rPr>
        <w:t>8</w:t>
      </w:r>
      <w:r w:rsidRPr="00A60851">
        <w:rPr>
          <w:b/>
          <w:bCs/>
          <w:sz w:val="22"/>
          <w:szCs w:val="22"/>
        </w:rPr>
        <w:t>:</w:t>
      </w:r>
      <w:r w:rsidRPr="00A60851">
        <w:rPr>
          <w:sz w:val="22"/>
          <w:szCs w:val="22"/>
        </w:rPr>
        <w:t xml:space="preserve"> For CG-TBOMS with or without repetitions, the transmission is restricted to begin from the first slot of a single TBOMS associated with RV0.</w:t>
      </w:r>
    </w:p>
    <w:p w14:paraId="406EDA0D" w14:textId="6B0E0029" w:rsidR="00B314A0" w:rsidRPr="00A60851" w:rsidRDefault="00B314A0" w:rsidP="0019329E">
      <w:pPr>
        <w:rPr>
          <w:b/>
          <w:bCs/>
          <w:sz w:val="22"/>
          <w:szCs w:val="22"/>
          <w:u w:val="single"/>
          <w:lang w:val="en-GB"/>
        </w:rPr>
      </w:pPr>
      <w:r w:rsidRPr="00A60851">
        <w:rPr>
          <w:b/>
          <w:bCs/>
          <w:sz w:val="22"/>
          <w:szCs w:val="22"/>
          <w:u w:val="single"/>
          <w:lang w:val="en-GB"/>
        </w:rPr>
        <w:t>On UCI multiplexing</w:t>
      </w:r>
      <w:r w:rsidR="00E652FE" w:rsidRPr="00A60851">
        <w:rPr>
          <w:b/>
          <w:bCs/>
          <w:sz w:val="22"/>
          <w:szCs w:val="22"/>
          <w:u w:val="single"/>
          <w:lang w:val="en-GB"/>
        </w:rPr>
        <w:t xml:space="preserve"> </w:t>
      </w:r>
    </w:p>
    <w:p w14:paraId="18F2D4CD" w14:textId="3BDAB38F" w:rsidR="00B314A0" w:rsidRPr="00A60851" w:rsidRDefault="00D0063C" w:rsidP="0019329E">
      <w:pPr>
        <w:rPr>
          <w:sz w:val="22"/>
          <w:szCs w:val="22"/>
          <w:lang w:val="en-GB"/>
        </w:rPr>
      </w:pPr>
      <w:r w:rsidRPr="00A60851">
        <w:rPr>
          <w:sz w:val="22"/>
          <w:szCs w:val="22"/>
          <w:lang w:val="en-GB"/>
        </w:rPr>
        <w:t xml:space="preserve">Defining a transmission occasion to span a single slot and restricting rate matching to occur on a per-slot basis </w:t>
      </w:r>
      <w:r w:rsidR="00B11AF7" w:rsidRPr="00A60851">
        <w:rPr>
          <w:sz w:val="22"/>
          <w:szCs w:val="22"/>
          <w:lang w:val="en-GB"/>
        </w:rPr>
        <w:t xml:space="preserve">ensures that the legacy rules on UCI multiplexing can be followed without any changes. </w:t>
      </w:r>
      <w:r w:rsidR="00AD0194" w:rsidRPr="00A60851">
        <w:rPr>
          <w:sz w:val="22"/>
          <w:szCs w:val="22"/>
          <w:lang w:val="en-GB"/>
        </w:rPr>
        <w:t xml:space="preserve">A UE can </w:t>
      </w:r>
      <w:r w:rsidR="0044085C" w:rsidRPr="00A60851">
        <w:rPr>
          <w:sz w:val="22"/>
          <w:szCs w:val="22"/>
          <w:lang w:val="en-GB"/>
        </w:rPr>
        <w:t xml:space="preserve">continue to </w:t>
      </w:r>
      <w:r w:rsidR="00AD0194" w:rsidRPr="00A60851">
        <w:rPr>
          <w:sz w:val="22"/>
          <w:szCs w:val="22"/>
          <w:lang w:val="en-GB"/>
        </w:rPr>
        <w:t>make UCI multiplexing decisions on a per-slot basis</w:t>
      </w:r>
      <w:r w:rsidR="00574E3D" w:rsidRPr="00A60851">
        <w:rPr>
          <w:sz w:val="22"/>
          <w:szCs w:val="22"/>
          <w:lang w:val="en-GB"/>
        </w:rPr>
        <w:t xml:space="preserve"> without </w:t>
      </w:r>
      <w:r w:rsidR="007835A0" w:rsidRPr="00A60851">
        <w:rPr>
          <w:sz w:val="22"/>
          <w:szCs w:val="22"/>
          <w:lang w:val="en-GB"/>
        </w:rPr>
        <w:t>any dependencies on past of future TBoMS transmissions. This motivates us to propose the following</w:t>
      </w:r>
      <w:r w:rsidR="00B11AF7" w:rsidRPr="00A60851">
        <w:rPr>
          <w:sz w:val="22"/>
          <w:szCs w:val="22"/>
          <w:lang w:val="en-GB"/>
        </w:rPr>
        <w:t>.</w:t>
      </w:r>
    </w:p>
    <w:p w14:paraId="450F469A" w14:textId="4FBE21B3" w:rsidR="007A5F6E" w:rsidRPr="00A60851" w:rsidRDefault="00337ECE" w:rsidP="007A5F6E">
      <w:pPr>
        <w:rPr>
          <w:sz w:val="22"/>
          <w:szCs w:val="22"/>
        </w:rPr>
      </w:pPr>
      <w:r w:rsidRPr="00A60851">
        <w:rPr>
          <w:b/>
          <w:bCs/>
          <w:sz w:val="22"/>
          <w:szCs w:val="22"/>
          <w:lang w:val="en-GB"/>
        </w:rPr>
        <w:t>Proposal</w:t>
      </w:r>
      <w:r w:rsidR="00045CD1" w:rsidRPr="00A60851">
        <w:rPr>
          <w:b/>
          <w:bCs/>
          <w:sz w:val="22"/>
          <w:szCs w:val="22"/>
          <w:lang w:val="en-GB"/>
        </w:rPr>
        <w:t xml:space="preserve"> </w:t>
      </w:r>
      <w:r w:rsidR="002D76E5" w:rsidRPr="00A60851">
        <w:rPr>
          <w:b/>
          <w:bCs/>
          <w:sz w:val="22"/>
          <w:szCs w:val="22"/>
          <w:lang w:val="en-GB"/>
        </w:rPr>
        <w:t>9</w:t>
      </w:r>
      <w:r w:rsidRPr="00A60851">
        <w:rPr>
          <w:b/>
          <w:bCs/>
          <w:sz w:val="22"/>
          <w:szCs w:val="22"/>
          <w:lang w:val="en-GB"/>
        </w:rPr>
        <w:t>:</w:t>
      </w:r>
      <w:r w:rsidRPr="00A60851">
        <w:rPr>
          <w:sz w:val="22"/>
          <w:szCs w:val="22"/>
          <w:lang w:val="en-GB"/>
        </w:rPr>
        <w:t xml:space="preserve"> </w:t>
      </w:r>
      <w:r w:rsidR="00A2345A" w:rsidRPr="00A60851">
        <w:rPr>
          <w:sz w:val="22"/>
          <w:szCs w:val="22"/>
        </w:rPr>
        <w:t>R</w:t>
      </w:r>
      <w:r w:rsidRPr="00A60851">
        <w:rPr>
          <w:sz w:val="22"/>
          <w:szCs w:val="22"/>
        </w:rPr>
        <w:t>euse R15/R16 framework for UCI multiplexing on</w:t>
      </w:r>
      <w:r w:rsidR="00E4226B" w:rsidRPr="00A60851">
        <w:rPr>
          <w:sz w:val="22"/>
          <w:szCs w:val="22"/>
        </w:rPr>
        <w:t xml:space="preserve"> PUSCH for </w:t>
      </w:r>
      <w:r w:rsidR="00A2345A" w:rsidRPr="00A60851">
        <w:rPr>
          <w:sz w:val="22"/>
          <w:szCs w:val="22"/>
        </w:rPr>
        <w:t xml:space="preserve">each slot of a single </w:t>
      </w:r>
      <w:r w:rsidR="00E4226B" w:rsidRPr="00A60851">
        <w:rPr>
          <w:sz w:val="22"/>
          <w:szCs w:val="22"/>
        </w:rPr>
        <w:t>TBoMS as well</w:t>
      </w:r>
      <w:r w:rsidR="0074173A" w:rsidRPr="00A60851">
        <w:rPr>
          <w:sz w:val="22"/>
          <w:szCs w:val="22"/>
        </w:rPr>
        <w:t xml:space="preserve">. </w:t>
      </w:r>
    </w:p>
    <w:p w14:paraId="212BD4A0" w14:textId="50BBB0B1" w:rsidR="00EC31C0" w:rsidRPr="00A60851" w:rsidRDefault="00EC31C0" w:rsidP="0074173A">
      <w:pPr>
        <w:rPr>
          <w:b/>
          <w:bCs/>
          <w:sz w:val="22"/>
          <w:szCs w:val="22"/>
          <w:u w:val="single"/>
        </w:rPr>
      </w:pPr>
      <w:r w:rsidRPr="00A60851">
        <w:rPr>
          <w:b/>
          <w:bCs/>
          <w:sz w:val="22"/>
          <w:szCs w:val="22"/>
          <w:u w:val="single"/>
        </w:rPr>
        <w:t>TBoMS Scheduling</w:t>
      </w:r>
    </w:p>
    <w:p w14:paraId="42229B3C" w14:textId="09155C34" w:rsidR="00FC0166" w:rsidRPr="00A60851" w:rsidRDefault="006D765D" w:rsidP="0074173A">
      <w:pPr>
        <w:rPr>
          <w:sz w:val="22"/>
          <w:szCs w:val="22"/>
        </w:rPr>
      </w:pPr>
      <w:r w:rsidRPr="00A60851">
        <w:rPr>
          <w:sz w:val="22"/>
          <w:szCs w:val="22"/>
        </w:rPr>
        <w:t xml:space="preserve">Since TBoMS transmissions span multiple slots and could involve additional </w:t>
      </w:r>
      <w:r w:rsidR="004F7895" w:rsidRPr="00A60851">
        <w:rPr>
          <w:sz w:val="22"/>
          <w:szCs w:val="22"/>
        </w:rPr>
        <w:t xml:space="preserve">slot-to-slot coordination and </w:t>
      </w:r>
      <w:r w:rsidR="006B62B2" w:rsidRPr="00A60851">
        <w:rPr>
          <w:sz w:val="22"/>
          <w:szCs w:val="22"/>
        </w:rPr>
        <w:t xml:space="preserve">more involved circular buffer handling </w:t>
      </w:r>
      <w:r w:rsidR="004F7895" w:rsidRPr="00A60851">
        <w:rPr>
          <w:sz w:val="22"/>
          <w:szCs w:val="22"/>
        </w:rPr>
        <w:t>at the UE</w:t>
      </w:r>
      <w:r w:rsidR="005C58CB" w:rsidRPr="00A60851">
        <w:rPr>
          <w:sz w:val="22"/>
          <w:szCs w:val="22"/>
        </w:rPr>
        <w:t xml:space="preserve">, it is preferred to not allow </w:t>
      </w:r>
      <w:r w:rsidR="00223374" w:rsidRPr="00A60851">
        <w:rPr>
          <w:sz w:val="22"/>
          <w:szCs w:val="22"/>
        </w:rPr>
        <w:t>interl</w:t>
      </w:r>
      <w:r w:rsidR="00731C44" w:rsidRPr="00A60851">
        <w:rPr>
          <w:sz w:val="22"/>
          <w:szCs w:val="22"/>
        </w:rPr>
        <w:t>acing</w:t>
      </w:r>
      <w:r w:rsidR="00223374" w:rsidRPr="00A60851">
        <w:rPr>
          <w:sz w:val="22"/>
          <w:szCs w:val="22"/>
        </w:rPr>
        <w:t xml:space="preserve"> of multiple TBoMS transmissions carrying different </w:t>
      </w:r>
      <w:proofErr w:type="spellStart"/>
      <w:r w:rsidR="00223374" w:rsidRPr="00A60851">
        <w:rPr>
          <w:sz w:val="22"/>
          <w:szCs w:val="22"/>
        </w:rPr>
        <w:t>TBs.</w:t>
      </w:r>
      <w:proofErr w:type="spellEnd"/>
      <w:r w:rsidR="00223374" w:rsidRPr="00A60851">
        <w:rPr>
          <w:sz w:val="22"/>
          <w:szCs w:val="22"/>
        </w:rPr>
        <w:t xml:space="preserve"> </w:t>
      </w:r>
    </w:p>
    <w:p w14:paraId="3D1B9EAD" w14:textId="08E458C0" w:rsidR="00274169" w:rsidRPr="00A60851" w:rsidRDefault="00274169" w:rsidP="0074173A">
      <w:pPr>
        <w:rPr>
          <w:sz w:val="22"/>
          <w:szCs w:val="22"/>
        </w:rPr>
      </w:pPr>
      <w:r w:rsidRPr="00A60851">
        <w:rPr>
          <w:b/>
          <w:bCs/>
          <w:sz w:val="22"/>
          <w:szCs w:val="22"/>
        </w:rPr>
        <w:t>Proposal</w:t>
      </w:r>
      <w:r w:rsidR="00045CD1" w:rsidRPr="00A60851">
        <w:rPr>
          <w:b/>
          <w:bCs/>
          <w:sz w:val="22"/>
          <w:szCs w:val="22"/>
        </w:rPr>
        <w:t xml:space="preserve"> 1</w:t>
      </w:r>
      <w:r w:rsidR="000C7CCB" w:rsidRPr="00A60851">
        <w:rPr>
          <w:b/>
          <w:bCs/>
          <w:sz w:val="22"/>
          <w:szCs w:val="22"/>
        </w:rPr>
        <w:t>0</w:t>
      </w:r>
      <w:r w:rsidRPr="00A60851">
        <w:rPr>
          <w:b/>
          <w:bCs/>
          <w:sz w:val="22"/>
          <w:szCs w:val="22"/>
        </w:rPr>
        <w:t>:</w:t>
      </w:r>
      <w:r w:rsidRPr="00A60851">
        <w:rPr>
          <w:sz w:val="22"/>
          <w:szCs w:val="22"/>
        </w:rPr>
        <w:t xml:space="preserve"> </w:t>
      </w:r>
      <w:r w:rsidR="00100953" w:rsidRPr="00A60851">
        <w:rPr>
          <w:sz w:val="22"/>
          <w:szCs w:val="22"/>
        </w:rPr>
        <w:t>Interl</w:t>
      </w:r>
      <w:r w:rsidR="008D106F" w:rsidRPr="00A60851">
        <w:rPr>
          <w:sz w:val="22"/>
          <w:szCs w:val="22"/>
        </w:rPr>
        <w:t>aced</w:t>
      </w:r>
      <w:r w:rsidR="00100953" w:rsidRPr="00A60851">
        <w:rPr>
          <w:sz w:val="22"/>
          <w:szCs w:val="22"/>
        </w:rPr>
        <w:t xml:space="preserve"> TBoMS transmissions</w:t>
      </w:r>
      <w:r w:rsidR="005E41CD" w:rsidRPr="00A60851">
        <w:rPr>
          <w:sz w:val="22"/>
          <w:szCs w:val="22"/>
        </w:rPr>
        <w:t xml:space="preserve"> </w:t>
      </w:r>
      <w:r w:rsidR="00712127" w:rsidRPr="00A60851">
        <w:rPr>
          <w:sz w:val="22"/>
          <w:szCs w:val="22"/>
        </w:rPr>
        <w:t>(</w:t>
      </w:r>
      <w:r w:rsidR="005E41CD" w:rsidRPr="00A60851">
        <w:rPr>
          <w:sz w:val="22"/>
          <w:szCs w:val="22"/>
        </w:rPr>
        <w:t>carry</w:t>
      </w:r>
      <w:r w:rsidR="00712127" w:rsidRPr="00A60851">
        <w:rPr>
          <w:sz w:val="22"/>
          <w:szCs w:val="22"/>
        </w:rPr>
        <w:t>ing different TBs)</w:t>
      </w:r>
      <w:r w:rsidR="00100953" w:rsidRPr="00A60851">
        <w:rPr>
          <w:sz w:val="22"/>
          <w:szCs w:val="22"/>
        </w:rPr>
        <w:t xml:space="preserve"> are not permitted.</w:t>
      </w:r>
      <w:r w:rsidR="003047EF" w:rsidRPr="00A60851">
        <w:rPr>
          <w:sz w:val="22"/>
          <w:szCs w:val="22"/>
        </w:rPr>
        <w:t xml:space="preserve"> A UE does not expect a TBoMS transmission in a</w:t>
      </w:r>
      <w:r w:rsidR="00FD6DD3" w:rsidRPr="00A60851">
        <w:rPr>
          <w:sz w:val="22"/>
          <w:szCs w:val="22"/>
        </w:rPr>
        <w:t xml:space="preserve"> </w:t>
      </w:r>
      <w:r w:rsidR="00C664EE" w:rsidRPr="00A60851">
        <w:rPr>
          <w:sz w:val="22"/>
          <w:szCs w:val="22"/>
        </w:rPr>
        <w:t>component carrier</w:t>
      </w:r>
      <w:r w:rsidR="00FD6DD3" w:rsidRPr="00A60851">
        <w:rPr>
          <w:sz w:val="22"/>
          <w:szCs w:val="22"/>
        </w:rPr>
        <w:t xml:space="preserve"> to begin before the comp</w:t>
      </w:r>
      <w:r w:rsidR="00F548AC" w:rsidRPr="00A60851">
        <w:rPr>
          <w:sz w:val="22"/>
          <w:szCs w:val="22"/>
        </w:rPr>
        <w:t>leti</w:t>
      </w:r>
      <w:r w:rsidR="00FD6DD3" w:rsidRPr="00A60851">
        <w:rPr>
          <w:sz w:val="22"/>
          <w:szCs w:val="22"/>
        </w:rPr>
        <w:t>on of an ongoing TBoMS transmission</w:t>
      </w:r>
      <w:r w:rsidR="007E301A" w:rsidRPr="00A60851">
        <w:rPr>
          <w:sz w:val="22"/>
          <w:szCs w:val="22"/>
        </w:rPr>
        <w:t xml:space="preserve"> in the same component carrier.</w:t>
      </w:r>
    </w:p>
    <w:p w14:paraId="270DA66D" w14:textId="76AE3D5F" w:rsidR="00C37C05" w:rsidRDefault="00D7086E" w:rsidP="00016124">
      <w:pPr>
        <w:pStyle w:val="Heading1"/>
        <w:jc w:val="both"/>
        <w:rPr>
          <w:rFonts w:ascii="Times New Roman" w:hAnsi="Times New Roman"/>
          <w:lang w:val="en-US"/>
        </w:rPr>
      </w:pPr>
      <w:r>
        <w:rPr>
          <w:rFonts w:ascii="Times New Roman" w:hAnsi="Times New Roman"/>
          <w:lang w:val="en-US"/>
        </w:rPr>
        <w:t>C</w:t>
      </w:r>
      <w:r w:rsidR="00C37C05" w:rsidRPr="002C136E">
        <w:rPr>
          <w:rFonts w:ascii="Times New Roman" w:hAnsi="Times New Roman"/>
          <w:lang w:val="en-US"/>
        </w:rPr>
        <w:t>onclusion</w:t>
      </w:r>
    </w:p>
    <w:p w14:paraId="157558D4" w14:textId="5950994C" w:rsidR="00824450" w:rsidRPr="000C7CCB" w:rsidRDefault="00824450" w:rsidP="00016124">
      <w:pPr>
        <w:jc w:val="both"/>
        <w:rPr>
          <w:sz w:val="22"/>
          <w:szCs w:val="22"/>
        </w:rPr>
      </w:pPr>
      <w:r w:rsidRPr="000C7CCB">
        <w:rPr>
          <w:sz w:val="22"/>
          <w:szCs w:val="22"/>
        </w:rPr>
        <w:t xml:space="preserve">Based on the discussion presented in </w:t>
      </w:r>
      <w:r w:rsidR="00016124" w:rsidRPr="000C7CCB">
        <w:rPr>
          <w:sz w:val="22"/>
          <w:szCs w:val="22"/>
        </w:rPr>
        <w:t>t</w:t>
      </w:r>
      <w:r w:rsidRPr="000C7CCB">
        <w:rPr>
          <w:sz w:val="22"/>
          <w:szCs w:val="22"/>
        </w:rPr>
        <w:t>he earlier sections, we have the following proposals.</w:t>
      </w:r>
    </w:p>
    <w:p w14:paraId="1C4B8113" w14:textId="77777777" w:rsidR="00DB7FF8" w:rsidRPr="00DB7FF8" w:rsidRDefault="00DB7FF8" w:rsidP="00DB7FF8">
      <w:pPr>
        <w:jc w:val="both"/>
        <w:rPr>
          <w:rFonts w:eastAsia="Times New Roman"/>
          <w:sz w:val="22"/>
          <w:szCs w:val="22"/>
        </w:rPr>
      </w:pPr>
      <w:r w:rsidRPr="00DB7FF8">
        <w:rPr>
          <w:rFonts w:eastAsia="Times New Roman"/>
          <w:b/>
          <w:bCs/>
          <w:sz w:val="22"/>
          <w:szCs w:val="22"/>
        </w:rPr>
        <w:t>Proposal 1:</w:t>
      </w:r>
      <w:r w:rsidRPr="00DB7FF8">
        <w:rPr>
          <w:rFonts w:eastAsia="Times New Roman"/>
          <w:sz w:val="22"/>
          <w:szCs w:val="22"/>
        </w:rPr>
        <w:t xml:space="preserve"> The following principles are used to predetermine the starting bit location:</w:t>
      </w:r>
    </w:p>
    <w:p w14:paraId="17A38781" w14:textId="77777777" w:rsidR="00DB7FF8" w:rsidRPr="00DB7FF8" w:rsidRDefault="00DB7FF8" w:rsidP="00DB7FF8">
      <w:pPr>
        <w:numPr>
          <w:ilvl w:val="0"/>
          <w:numId w:val="59"/>
        </w:numPr>
        <w:contextualSpacing/>
        <w:jc w:val="both"/>
        <w:rPr>
          <w:sz w:val="22"/>
          <w:szCs w:val="22"/>
        </w:rPr>
      </w:pPr>
      <w:r w:rsidRPr="00DB7FF8">
        <w:rPr>
          <w:sz w:val="22"/>
          <w:szCs w:val="22"/>
        </w:rPr>
        <w:lastRenderedPageBreak/>
        <w:t>The same behavior is specified for CG-TBOMS and DG-TBOMS</w:t>
      </w:r>
    </w:p>
    <w:p w14:paraId="77920BEB" w14:textId="77777777" w:rsidR="00DB7FF8" w:rsidRPr="00DB7FF8" w:rsidRDefault="00DB7FF8" w:rsidP="00DB7FF8">
      <w:pPr>
        <w:numPr>
          <w:ilvl w:val="0"/>
          <w:numId w:val="59"/>
        </w:numPr>
        <w:contextualSpacing/>
        <w:jc w:val="both"/>
        <w:rPr>
          <w:sz w:val="22"/>
          <w:szCs w:val="22"/>
        </w:rPr>
      </w:pPr>
      <w:r w:rsidRPr="00DB7FF8">
        <w:rPr>
          <w:sz w:val="22"/>
          <w:szCs w:val="22"/>
        </w:rPr>
        <w:t xml:space="preserve">To avoid error propagation, any dynamic information or behavior is not </w:t>
      </w:r>
      <w:proofErr w:type="gramStart"/>
      <w:r w:rsidRPr="00DB7FF8">
        <w:rPr>
          <w:sz w:val="22"/>
          <w:szCs w:val="22"/>
        </w:rPr>
        <w:t>taken into account</w:t>
      </w:r>
      <w:proofErr w:type="gramEnd"/>
      <w:r w:rsidRPr="00DB7FF8">
        <w:rPr>
          <w:sz w:val="22"/>
          <w:szCs w:val="22"/>
        </w:rPr>
        <w:t xml:space="preserve"> for starting bit determination</w:t>
      </w:r>
    </w:p>
    <w:p w14:paraId="38E02F15" w14:textId="77777777" w:rsidR="00DB7FF8" w:rsidRPr="00DB7FF8" w:rsidRDefault="00DB7FF8" w:rsidP="00DB7FF8">
      <w:pPr>
        <w:numPr>
          <w:ilvl w:val="2"/>
          <w:numId w:val="59"/>
        </w:numPr>
        <w:contextualSpacing/>
        <w:jc w:val="both"/>
        <w:rPr>
          <w:sz w:val="22"/>
          <w:szCs w:val="22"/>
        </w:rPr>
      </w:pPr>
      <w:r w:rsidRPr="00DB7FF8">
        <w:rPr>
          <w:sz w:val="22"/>
          <w:szCs w:val="22"/>
        </w:rPr>
        <w:t xml:space="preserve">For e.g., </w:t>
      </w:r>
      <w:proofErr w:type="spellStart"/>
      <w:r w:rsidRPr="00DB7FF8">
        <w:rPr>
          <w:sz w:val="22"/>
          <w:szCs w:val="22"/>
        </w:rPr>
        <w:t>sp</w:t>
      </w:r>
      <w:proofErr w:type="spellEnd"/>
      <w:r w:rsidRPr="00DB7FF8">
        <w:rPr>
          <w:sz w:val="22"/>
          <w:szCs w:val="22"/>
        </w:rPr>
        <w:t xml:space="preserve">-CSI activation/deactivation is a dynamic event that could cause misalignment, and any information related to </w:t>
      </w:r>
      <w:proofErr w:type="spellStart"/>
      <w:r w:rsidRPr="00DB7FF8">
        <w:rPr>
          <w:sz w:val="22"/>
          <w:szCs w:val="22"/>
        </w:rPr>
        <w:t>sp</w:t>
      </w:r>
      <w:proofErr w:type="spellEnd"/>
      <w:r w:rsidRPr="00DB7FF8">
        <w:rPr>
          <w:sz w:val="22"/>
          <w:szCs w:val="22"/>
        </w:rPr>
        <w:t>-CSI multiplexing should be discouraged from being included in the procedure for starting bit determination.</w:t>
      </w:r>
    </w:p>
    <w:p w14:paraId="0B7B0416" w14:textId="77777777" w:rsidR="00DB7FF8" w:rsidRPr="00DB7FF8" w:rsidRDefault="00DB7FF8" w:rsidP="00DB7FF8">
      <w:pPr>
        <w:numPr>
          <w:ilvl w:val="0"/>
          <w:numId w:val="59"/>
        </w:numPr>
        <w:contextualSpacing/>
        <w:jc w:val="both"/>
        <w:rPr>
          <w:sz w:val="22"/>
          <w:szCs w:val="22"/>
        </w:rPr>
      </w:pPr>
      <w:r w:rsidRPr="00DB7FF8">
        <w:rPr>
          <w:sz w:val="22"/>
          <w:szCs w:val="22"/>
        </w:rPr>
        <w:t>The overall design should be forward compatible to future changes to UCI multiplexing rules.</w:t>
      </w:r>
    </w:p>
    <w:p w14:paraId="0958701A" w14:textId="77777777" w:rsidR="00DB7FF8" w:rsidRPr="00DB7FF8" w:rsidRDefault="00DB7FF8" w:rsidP="00DB7FF8">
      <w:pPr>
        <w:numPr>
          <w:ilvl w:val="2"/>
          <w:numId w:val="59"/>
        </w:numPr>
        <w:contextualSpacing/>
        <w:jc w:val="both"/>
        <w:rPr>
          <w:sz w:val="22"/>
          <w:szCs w:val="22"/>
        </w:rPr>
      </w:pPr>
      <w:r w:rsidRPr="00DB7FF8">
        <w:rPr>
          <w:sz w:val="22"/>
          <w:szCs w:val="22"/>
        </w:rPr>
        <w:t>R17 TEI is discussing changes to relax HARQ ACK/NACK multiplexing on DG-PUSCH repetitions. TBOMS design should be amenable to such changes in the future</w:t>
      </w:r>
    </w:p>
    <w:p w14:paraId="0161DA9F" w14:textId="77777777" w:rsidR="000C7CCB" w:rsidRPr="000C7CCB" w:rsidRDefault="000C7CCB" w:rsidP="00016124">
      <w:pPr>
        <w:jc w:val="both"/>
        <w:rPr>
          <w:sz w:val="22"/>
          <w:szCs w:val="22"/>
        </w:rPr>
      </w:pPr>
    </w:p>
    <w:p w14:paraId="567A7192" w14:textId="77777777" w:rsidR="000C7CCB" w:rsidRPr="000C7CCB" w:rsidRDefault="000C7CCB" w:rsidP="000C7CCB">
      <w:pPr>
        <w:jc w:val="both"/>
        <w:rPr>
          <w:rFonts w:eastAsia="Times New Roman"/>
          <w:sz w:val="22"/>
          <w:szCs w:val="22"/>
        </w:rPr>
      </w:pPr>
      <w:r w:rsidRPr="000C7CCB">
        <w:rPr>
          <w:rFonts w:eastAsia="Times New Roman"/>
          <w:b/>
          <w:bCs/>
          <w:sz w:val="22"/>
          <w:szCs w:val="22"/>
        </w:rPr>
        <w:t xml:space="preserve">Proposal 2: </w:t>
      </w:r>
      <w:r w:rsidRPr="000C7CCB">
        <w:rPr>
          <w:rFonts w:eastAsia="Times New Roman"/>
          <w:sz w:val="22"/>
          <w:szCs w:val="22"/>
        </w:rPr>
        <w:t xml:space="preserve">TBOMS for shared spectrum is not triggered through configured grants. CG-UCI is not </w:t>
      </w:r>
      <w:proofErr w:type="gramStart"/>
      <w:r w:rsidRPr="000C7CCB">
        <w:rPr>
          <w:rFonts w:eastAsia="Times New Roman"/>
          <w:sz w:val="22"/>
          <w:szCs w:val="22"/>
        </w:rPr>
        <w:t>taken into account</w:t>
      </w:r>
      <w:proofErr w:type="gramEnd"/>
      <w:r w:rsidRPr="000C7CCB">
        <w:rPr>
          <w:rFonts w:eastAsia="Times New Roman"/>
          <w:sz w:val="22"/>
          <w:szCs w:val="22"/>
        </w:rPr>
        <w:t xml:space="preserve"> for starting bit determination of TBOMS.</w:t>
      </w:r>
    </w:p>
    <w:p w14:paraId="38936EBB" w14:textId="77777777" w:rsidR="000C7CCB" w:rsidRPr="000C7CCB" w:rsidRDefault="000C7CCB" w:rsidP="000C7CCB">
      <w:pPr>
        <w:jc w:val="both"/>
        <w:rPr>
          <w:rFonts w:eastAsia="Times New Roman"/>
          <w:b/>
          <w:bCs/>
          <w:sz w:val="22"/>
          <w:szCs w:val="22"/>
        </w:rPr>
      </w:pPr>
      <w:r w:rsidRPr="000C7CCB">
        <w:rPr>
          <w:rFonts w:eastAsia="Times New Roman"/>
          <w:b/>
          <w:bCs/>
          <w:sz w:val="22"/>
          <w:szCs w:val="22"/>
        </w:rPr>
        <w:t xml:space="preserve">Proposal 3: </w:t>
      </w:r>
      <w:r w:rsidRPr="000C7CCB">
        <w:rPr>
          <w:rFonts w:eastAsia="Times New Roman"/>
          <w:sz w:val="22"/>
          <w:szCs w:val="22"/>
        </w:rPr>
        <w:t xml:space="preserve">With forward compatibility and a unified design across CG-TBOMS and DG-TBOMS in mind, it is suggested that the overhead of ACK-NACK UCI not be directly </w:t>
      </w:r>
      <w:proofErr w:type="gramStart"/>
      <w:r w:rsidRPr="000C7CCB">
        <w:rPr>
          <w:rFonts w:eastAsia="Times New Roman"/>
          <w:sz w:val="22"/>
          <w:szCs w:val="22"/>
        </w:rPr>
        <w:t>taken into account</w:t>
      </w:r>
      <w:proofErr w:type="gramEnd"/>
      <w:r w:rsidRPr="000C7CCB">
        <w:rPr>
          <w:rFonts w:eastAsia="Times New Roman"/>
          <w:sz w:val="22"/>
          <w:szCs w:val="22"/>
        </w:rPr>
        <w:t xml:space="preserve"> to determine the starting bit indices for TBOMS.</w:t>
      </w:r>
    </w:p>
    <w:p w14:paraId="239CFD9F" w14:textId="77777777" w:rsidR="000C7CCB" w:rsidRPr="000C7CCB" w:rsidRDefault="000C7CCB" w:rsidP="000C7CCB">
      <w:pPr>
        <w:jc w:val="both"/>
        <w:rPr>
          <w:rFonts w:eastAsia="Times New Roman"/>
          <w:sz w:val="22"/>
          <w:szCs w:val="22"/>
        </w:rPr>
      </w:pPr>
      <w:r w:rsidRPr="000C7CCB">
        <w:rPr>
          <w:rFonts w:eastAsia="Times New Roman"/>
          <w:b/>
          <w:bCs/>
          <w:sz w:val="22"/>
          <w:szCs w:val="22"/>
        </w:rPr>
        <w:t>Proposal 4:</w:t>
      </w:r>
      <w:r w:rsidRPr="000C7CCB">
        <w:rPr>
          <w:rFonts w:eastAsia="Times New Roman"/>
          <w:sz w:val="22"/>
          <w:szCs w:val="22"/>
        </w:rPr>
        <w:t xml:space="preserve"> Due to variation in the size of CSI Part 2, the overhead due to CSI Part 2 cannot be determined beforehand for all slots of TBOMS. It is suggested that the overhead of CSI Part 2 not be directly </w:t>
      </w:r>
      <w:proofErr w:type="gramStart"/>
      <w:r w:rsidRPr="000C7CCB">
        <w:rPr>
          <w:rFonts w:eastAsia="Times New Roman"/>
          <w:sz w:val="22"/>
          <w:szCs w:val="22"/>
        </w:rPr>
        <w:t>taken into account</w:t>
      </w:r>
      <w:proofErr w:type="gramEnd"/>
      <w:r w:rsidRPr="000C7CCB">
        <w:rPr>
          <w:rFonts w:eastAsia="Times New Roman"/>
          <w:sz w:val="22"/>
          <w:szCs w:val="22"/>
        </w:rPr>
        <w:t xml:space="preserve"> to determine the starting bit indices for TBOMS. </w:t>
      </w:r>
    </w:p>
    <w:p w14:paraId="58BA8165" w14:textId="77777777" w:rsidR="000C7CCB" w:rsidRPr="000C7CCB" w:rsidRDefault="000C7CCB" w:rsidP="000C7CCB">
      <w:pPr>
        <w:jc w:val="both"/>
        <w:rPr>
          <w:rFonts w:eastAsia="Times New Roman"/>
          <w:sz w:val="22"/>
          <w:szCs w:val="22"/>
        </w:rPr>
      </w:pPr>
      <w:r w:rsidRPr="000C7CCB">
        <w:rPr>
          <w:rFonts w:eastAsia="Times New Roman"/>
          <w:b/>
          <w:bCs/>
          <w:sz w:val="22"/>
          <w:szCs w:val="22"/>
        </w:rPr>
        <w:t>Proposal 5:</w:t>
      </w:r>
      <w:r w:rsidRPr="000C7CCB">
        <w:rPr>
          <w:rFonts w:eastAsia="Times New Roman"/>
          <w:sz w:val="22"/>
          <w:szCs w:val="22"/>
        </w:rPr>
        <w:t xml:space="preserve"> Due to the dynamic nature of </w:t>
      </w:r>
      <w:proofErr w:type="spellStart"/>
      <w:r w:rsidRPr="000C7CCB">
        <w:rPr>
          <w:rFonts w:eastAsia="Times New Roman"/>
          <w:sz w:val="22"/>
          <w:szCs w:val="22"/>
        </w:rPr>
        <w:t>spCSI</w:t>
      </w:r>
      <w:proofErr w:type="spellEnd"/>
      <w:r w:rsidRPr="000C7CCB">
        <w:rPr>
          <w:rFonts w:eastAsia="Times New Roman"/>
          <w:sz w:val="22"/>
          <w:szCs w:val="22"/>
        </w:rPr>
        <w:t xml:space="preserve"> activation, it is suggested that UCI overhead due to </w:t>
      </w:r>
      <w:proofErr w:type="spellStart"/>
      <w:r w:rsidRPr="000C7CCB">
        <w:rPr>
          <w:rFonts w:eastAsia="Times New Roman"/>
          <w:sz w:val="22"/>
          <w:szCs w:val="22"/>
        </w:rPr>
        <w:t>sp</w:t>
      </w:r>
      <w:proofErr w:type="spellEnd"/>
      <w:r w:rsidRPr="000C7CCB">
        <w:rPr>
          <w:rFonts w:eastAsia="Times New Roman"/>
          <w:sz w:val="22"/>
          <w:szCs w:val="22"/>
        </w:rPr>
        <w:t xml:space="preserve">-CSI not be directly </w:t>
      </w:r>
      <w:proofErr w:type="gramStart"/>
      <w:r w:rsidRPr="000C7CCB">
        <w:rPr>
          <w:rFonts w:eastAsia="Times New Roman"/>
          <w:sz w:val="22"/>
          <w:szCs w:val="22"/>
        </w:rPr>
        <w:t>taken into account</w:t>
      </w:r>
      <w:proofErr w:type="gramEnd"/>
      <w:r w:rsidRPr="000C7CCB">
        <w:rPr>
          <w:rFonts w:eastAsia="Times New Roman"/>
          <w:sz w:val="22"/>
          <w:szCs w:val="22"/>
        </w:rPr>
        <w:t xml:space="preserve"> to determine the starting bit indices for TBOMS.</w:t>
      </w:r>
    </w:p>
    <w:p w14:paraId="232B2863" w14:textId="77777777" w:rsidR="000C7CCB" w:rsidRPr="000C7CCB" w:rsidRDefault="000C7CCB" w:rsidP="000C7CCB">
      <w:pPr>
        <w:overflowPunct/>
        <w:autoSpaceDE/>
        <w:autoSpaceDN/>
        <w:adjustRightInd/>
        <w:textAlignment w:val="auto"/>
        <w:rPr>
          <w:rFonts w:eastAsia="Times New Roman"/>
          <w:sz w:val="22"/>
          <w:szCs w:val="22"/>
        </w:rPr>
      </w:pPr>
      <w:r w:rsidRPr="000C7CCB">
        <w:rPr>
          <w:rFonts w:eastAsia="Times New Roman"/>
          <w:b/>
          <w:bCs/>
          <w:sz w:val="22"/>
          <w:szCs w:val="22"/>
        </w:rPr>
        <w:t>Proposal 6:</w:t>
      </w:r>
      <w:r w:rsidRPr="000C7CCB">
        <w:rPr>
          <w:rFonts w:eastAsia="Times New Roman"/>
          <w:sz w:val="22"/>
          <w:szCs w:val="22"/>
        </w:rPr>
        <w:t xml:space="preserve"> The index of the starting coded bit for the kth slot of a single TBOMS is given by </w:t>
      </w:r>
      <m:oMath>
        <m:sSub>
          <m:sSubPr>
            <m:ctrlPr>
              <w:rPr>
                <w:rFonts w:ascii="Cambria Math" w:eastAsia="Times New Roman" w:hAnsi="Cambria Math"/>
                <w:sz w:val="22"/>
                <w:szCs w:val="22"/>
              </w:rPr>
            </m:ctrlPr>
          </m:sSubPr>
          <m:e>
            <m:r>
              <w:rPr>
                <w:rFonts w:ascii="Cambria Math" w:eastAsia="Times New Roman" w:hAnsi="Cambria Math"/>
                <w:sz w:val="22"/>
                <w:szCs w:val="22"/>
              </w:rPr>
              <m:t>s</m:t>
            </m:r>
          </m:e>
          <m:sub>
            <m:r>
              <w:rPr>
                <w:rFonts w:ascii="Cambria Math" w:eastAsia="Times New Roman" w:hAnsi="Cambria Math"/>
                <w:sz w:val="22"/>
                <w:szCs w:val="22"/>
              </w:rPr>
              <m:t>k</m:t>
            </m:r>
          </m:sub>
        </m:sSub>
      </m:oMath>
      <w:r w:rsidRPr="000C7CCB">
        <w:rPr>
          <w:rFonts w:eastAsia="Times New Roman"/>
          <w:sz w:val="22"/>
          <w:szCs w:val="22"/>
        </w:rPr>
        <w:t xml:space="preserve"> </w:t>
      </w:r>
      <w:proofErr w:type="gramStart"/>
      <w:r w:rsidRPr="000C7CCB">
        <w:rPr>
          <w:rFonts w:eastAsia="Times New Roman"/>
          <w:sz w:val="22"/>
          <w:szCs w:val="22"/>
        </w:rPr>
        <w:t>where</w:t>
      </w:r>
      <w:proofErr w:type="gramEnd"/>
    </w:p>
    <w:p w14:paraId="49B91509" w14:textId="77777777" w:rsidR="000C7CCB" w:rsidRPr="000C7CCB" w:rsidRDefault="000C7CCB" w:rsidP="000C7CCB">
      <w:pPr>
        <w:overflowPunct/>
        <w:autoSpaceDE/>
        <w:autoSpaceDN/>
        <w:adjustRightInd/>
        <w:textAlignment w:val="auto"/>
        <w:rPr>
          <w:rFonts w:eastAsia="Times New Roman"/>
          <w:sz w:val="22"/>
          <w:szCs w:val="22"/>
          <w:lang w:val=""/>
        </w:rPr>
      </w:pPr>
      <m:oMathPara>
        <m:oMath>
          <m:sSub>
            <m:sSubPr>
              <m:ctrlPr>
                <w:rPr>
                  <w:rFonts w:ascii="Cambria Math" w:eastAsia="Times New Roman" w:hAnsi="Cambria Math"/>
                  <w:sz w:val="22"/>
                  <w:szCs w:val="22"/>
                  <w:lang w:val=""/>
                </w:rPr>
              </m:ctrlPr>
            </m:sSubPr>
            <m:e>
              <m:r>
                <w:rPr>
                  <w:rFonts w:ascii="Cambria Math" w:eastAsia="Times New Roman" w:hAnsi="Cambria Math"/>
                  <w:sz w:val="22"/>
                  <w:szCs w:val="22"/>
                  <w:lang w:val=""/>
                </w:rPr>
                <m:t>s</m:t>
              </m:r>
            </m:e>
            <m:sub>
              <m:r>
                <w:rPr>
                  <w:rFonts w:ascii="Cambria Math" w:eastAsia="Times New Roman" w:hAnsi="Cambria Math"/>
                  <w:sz w:val="22"/>
                  <w:szCs w:val="22"/>
                  <w:lang w:val=""/>
                </w:rPr>
                <m:t>k</m:t>
              </m:r>
            </m:sub>
          </m:sSub>
          <m:r>
            <m:rPr>
              <m:sty m:val="p"/>
            </m:rPr>
            <w:rPr>
              <w:rFonts w:ascii="Cambria Math" w:eastAsia="Times New Roman" w:hAnsi="Cambria Math"/>
              <w:sz w:val="22"/>
              <w:szCs w:val="22"/>
              <w:lang w:val=""/>
            </w:rPr>
            <m:t> = </m:t>
          </m:r>
          <m:sSub>
            <m:sSubPr>
              <m:ctrlPr>
                <w:rPr>
                  <w:rFonts w:ascii="Cambria Math" w:eastAsia="Times New Roman" w:hAnsi="Cambria Math"/>
                  <w:sz w:val="22"/>
                  <w:szCs w:val="22"/>
                  <w:lang w:val=""/>
                </w:rPr>
              </m:ctrlPr>
            </m:sSubPr>
            <m:e>
              <m:r>
                <w:rPr>
                  <w:rFonts w:ascii="Cambria Math" w:eastAsia="Times New Roman" w:hAnsi="Cambria Math"/>
                  <w:sz w:val="22"/>
                  <w:szCs w:val="22"/>
                  <w:lang w:val=""/>
                </w:rPr>
                <m:t>s</m:t>
              </m:r>
            </m:e>
            <m:sub>
              <m:r>
                <w:rPr>
                  <w:rFonts w:ascii="Cambria Math" w:eastAsia="Times New Roman" w:hAnsi="Cambria Math"/>
                  <w:sz w:val="22"/>
                  <w:szCs w:val="22"/>
                  <w:lang w:val=""/>
                </w:rPr>
                <m:t>k</m:t>
              </m:r>
              <m:r>
                <m:rPr>
                  <m:sty m:val="p"/>
                </m:rPr>
                <w:rPr>
                  <w:rFonts w:ascii="Cambria Math" w:eastAsia="Times New Roman" w:hAnsi="Cambria Math"/>
                  <w:sz w:val="22"/>
                  <w:szCs w:val="22"/>
                  <w:lang w:val=""/>
                </w:rPr>
                <m:t>-1</m:t>
              </m:r>
            </m:sub>
          </m:sSub>
          <m:r>
            <m:rPr>
              <m:sty m:val="p"/>
            </m:rPr>
            <w:rPr>
              <w:rFonts w:ascii="Cambria Math" w:eastAsia="Times New Roman" w:hAnsi="Cambria Math"/>
              <w:sz w:val="22"/>
              <w:szCs w:val="22"/>
              <w:lang w:val=""/>
            </w:rPr>
            <m:t> + </m:t>
          </m:r>
          <m:r>
            <w:rPr>
              <w:rFonts w:ascii="Cambria Math" w:eastAsia="Times New Roman" w:hAnsi="Cambria Math"/>
              <w:sz w:val="22"/>
              <w:szCs w:val="22"/>
              <w:lang w:val=""/>
            </w:rPr>
            <m:t>offse</m:t>
          </m:r>
          <m:sSub>
            <m:sSubPr>
              <m:ctrlPr>
                <w:rPr>
                  <w:rFonts w:ascii="Cambria Math" w:eastAsia="Times New Roman" w:hAnsi="Cambria Math"/>
                  <w:sz w:val="22"/>
                  <w:szCs w:val="22"/>
                  <w:lang w:val=""/>
                </w:rPr>
              </m:ctrlPr>
            </m:sSubPr>
            <m:e>
              <m:r>
                <w:rPr>
                  <w:rFonts w:ascii="Cambria Math" w:eastAsia="Times New Roman" w:hAnsi="Cambria Math"/>
                  <w:sz w:val="22"/>
                  <w:szCs w:val="22"/>
                  <w:lang w:val=""/>
                </w:rPr>
                <m:t>t</m:t>
              </m:r>
            </m:e>
            <m:sub>
              <m:r>
                <w:rPr>
                  <w:rFonts w:ascii="Cambria Math" w:eastAsia="Times New Roman" w:hAnsi="Cambria Math"/>
                  <w:sz w:val="22"/>
                  <w:szCs w:val="22"/>
                  <w:lang w:val=""/>
                </w:rPr>
                <m:t>k</m:t>
              </m:r>
            </m:sub>
          </m:sSub>
          <m:r>
            <m:rPr>
              <m:sty m:val="p"/>
            </m:rPr>
            <w:rPr>
              <w:rFonts w:ascii="Cambria Math" w:eastAsia="Times New Roman" w:hAnsi="Cambria Math"/>
              <w:sz w:val="22"/>
              <w:szCs w:val="22"/>
              <w:lang w:val=""/>
            </w:rPr>
            <m:t>,</m:t>
          </m:r>
        </m:oMath>
      </m:oMathPara>
    </w:p>
    <w:p w14:paraId="5C68E783" w14:textId="77777777" w:rsidR="000C7CCB" w:rsidRPr="000C7CCB" w:rsidRDefault="000C7CCB" w:rsidP="000C7CCB">
      <w:pPr>
        <w:overflowPunct/>
        <w:autoSpaceDE/>
        <w:autoSpaceDN/>
        <w:adjustRightInd/>
        <w:textAlignment w:val="auto"/>
        <w:rPr>
          <w:rFonts w:eastAsia="Times New Roman"/>
          <w:sz w:val="22"/>
          <w:szCs w:val="22"/>
        </w:rPr>
      </w:pPr>
      <w:r w:rsidRPr="000C7CCB">
        <w:rPr>
          <w:rFonts w:eastAsia="Times New Roman"/>
          <w:sz w:val="22"/>
          <w:szCs w:val="22"/>
        </w:rPr>
        <w:t>and</w:t>
      </w:r>
    </w:p>
    <w:p w14:paraId="3F868659" w14:textId="77777777" w:rsidR="000C7CCB" w:rsidRPr="000C7CCB" w:rsidRDefault="000C7CCB" w:rsidP="000C7CCB">
      <w:pPr>
        <w:overflowPunct/>
        <w:autoSpaceDE/>
        <w:autoSpaceDN/>
        <w:adjustRightInd/>
        <w:jc w:val="center"/>
        <w:textAlignment w:val="auto"/>
        <w:rPr>
          <w:rFonts w:eastAsia="Times New Roman"/>
          <w:sz w:val="22"/>
          <w:szCs w:val="22"/>
        </w:rPr>
      </w:pPr>
      <m:oMath>
        <m:r>
          <w:rPr>
            <w:rFonts w:ascii="Cambria Math" w:eastAsia="Times New Roman" w:hAnsi="Cambria Math"/>
            <w:sz w:val="22"/>
            <w:szCs w:val="22"/>
          </w:rPr>
          <m:t>offse</m:t>
        </m:r>
        <m:sSub>
          <m:sSubPr>
            <m:ctrlPr>
              <w:rPr>
                <w:rFonts w:ascii="Cambria Math" w:eastAsia="Times New Roman" w:hAnsi="Cambria Math"/>
                <w:sz w:val="22"/>
                <w:szCs w:val="22"/>
              </w:rPr>
            </m:ctrlPr>
          </m:sSubPr>
          <m:e>
            <m:r>
              <w:rPr>
                <w:rFonts w:ascii="Cambria Math" w:eastAsia="Times New Roman" w:hAnsi="Cambria Math"/>
                <w:sz w:val="22"/>
                <w:szCs w:val="22"/>
              </w:rPr>
              <m:t>t</m:t>
            </m:r>
          </m:e>
          <m:sub>
            <m:r>
              <w:rPr>
                <w:rFonts w:ascii="Cambria Math" w:eastAsia="Times New Roman" w:hAnsi="Cambria Math"/>
                <w:sz w:val="22"/>
                <w:szCs w:val="22"/>
              </w:rPr>
              <m:t>k</m:t>
            </m:r>
          </m:sub>
        </m:sSub>
        <m:r>
          <m:rPr>
            <m:sty m:val="p"/>
          </m:rPr>
          <w:rPr>
            <w:rFonts w:ascii="Cambria Math" w:eastAsia="Times New Roman" w:hAnsi="Cambria Math"/>
            <w:sz w:val="22"/>
            <w:szCs w:val="22"/>
          </w:rPr>
          <m:t> = </m:t>
        </m:r>
        <m:sSubSup>
          <m:sSubSupPr>
            <m:ctrlPr>
              <w:rPr>
                <w:rFonts w:ascii="Cambria Math" w:eastAsia="Times New Roman" w:hAnsi="Cambria Math"/>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RE</m:t>
            </m:r>
          </m:sub>
          <m:sup>
            <m:r>
              <w:rPr>
                <w:rFonts w:ascii="Cambria Math" w:eastAsia="Times New Roman" w:hAnsi="Cambria Math"/>
                <w:sz w:val="22"/>
                <w:szCs w:val="22"/>
              </w:rPr>
              <m:t>k</m:t>
            </m:r>
            <m:r>
              <m:rPr>
                <m:sty m:val="p"/>
              </m:rPr>
              <w:rPr>
                <w:rFonts w:ascii="Cambria Math" w:eastAsia="Times New Roman" w:hAnsi="Cambria Math"/>
                <w:sz w:val="22"/>
                <w:szCs w:val="22"/>
              </w:rPr>
              <m:t>-1</m:t>
            </m:r>
          </m:sup>
        </m:sSubSup>
        <m:r>
          <m:rPr>
            <m:sty m:val="p"/>
          </m:rPr>
          <w:rPr>
            <w:rFonts w:ascii="Cambria Math" w:eastAsia="Times New Roman" w:hAnsi="Cambria Math"/>
            <w:sz w:val="22"/>
            <w:szCs w:val="22"/>
          </w:rPr>
          <m:t> * </m:t>
        </m:r>
        <m:r>
          <w:rPr>
            <w:rFonts w:ascii="Cambria Math" w:eastAsia="Times New Roman" w:hAnsi="Cambria Math"/>
            <w:sz w:val="22"/>
            <w:szCs w:val="22"/>
          </w:rPr>
          <m:t>q</m:t>
        </m:r>
        <m:r>
          <m:rPr>
            <m:sty m:val="p"/>
          </m:rPr>
          <w:rPr>
            <w:rFonts w:ascii="Cambria Math" w:eastAsia="Times New Roman" w:hAnsi="Cambria Math"/>
            <w:sz w:val="22"/>
            <w:szCs w:val="22"/>
          </w:rPr>
          <m:t> *α</m:t>
        </m:r>
      </m:oMath>
      <w:r w:rsidRPr="000C7CCB">
        <w:rPr>
          <w:rFonts w:eastAsia="Times New Roman"/>
          <w:sz w:val="22"/>
          <w:szCs w:val="22"/>
        </w:rPr>
        <w:t>,</w:t>
      </w:r>
    </w:p>
    <w:p w14:paraId="26DCE48B" w14:textId="77777777" w:rsidR="000C7CCB" w:rsidRPr="000C7CCB" w:rsidRDefault="000C7CCB" w:rsidP="000C7CCB">
      <w:pPr>
        <w:overflowPunct/>
        <w:autoSpaceDE/>
        <w:autoSpaceDN/>
        <w:adjustRightInd/>
        <w:textAlignment w:val="auto"/>
        <w:rPr>
          <w:rFonts w:eastAsia="Times New Roman"/>
          <w:sz w:val="22"/>
          <w:szCs w:val="22"/>
        </w:rPr>
      </w:pPr>
      <w:r w:rsidRPr="000C7CCB">
        <w:rPr>
          <w:rFonts w:eastAsia="Times New Roman"/>
          <w:sz w:val="22"/>
          <w:szCs w:val="22"/>
        </w:rPr>
        <w:t xml:space="preserve">where </w:t>
      </w:r>
      <m:oMath>
        <m:r>
          <w:rPr>
            <w:rFonts w:ascii="Cambria Math" w:eastAsia="Times New Roman" w:hAnsi="Cambria Math"/>
            <w:sz w:val="22"/>
            <w:szCs w:val="22"/>
          </w:rPr>
          <m:t>q</m:t>
        </m:r>
      </m:oMath>
      <w:r w:rsidRPr="000C7CCB">
        <w:rPr>
          <w:rFonts w:eastAsia="Times New Roman"/>
          <w:sz w:val="22"/>
          <w:szCs w:val="22"/>
        </w:rPr>
        <w:t xml:space="preserve"> is the modulation order and </w:t>
      </w:r>
      <m:oMath>
        <m:sSubSup>
          <m:sSubSupPr>
            <m:ctrlPr>
              <w:rPr>
                <w:rFonts w:ascii="Cambria Math" w:eastAsia="Times New Roman" w:hAnsi="Cambria Math"/>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RE</m:t>
            </m:r>
          </m:sub>
          <m:sup>
            <m:r>
              <w:rPr>
                <w:rFonts w:ascii="Cambria Math" w:eastAsia="Times New Roman" w:hAnsi="Cambria Math"/>
                <w:sz w:val="22"/>
                <w:szCs w:val="22"/>
              </w:rPr>
              <m:t>k-1</m:t>
            </m:r>
          </m:sup>
        </m:sSubSup>
      </m:oMath>
      <w:r w:rsidRPr="000C7CCB">
        <w:rPr>
          <w:rFonts w:eastAsia="Times New Roman"/>
          <w:sz w:val="22"/>
          <w:szCs w:val="22"/>
        </w:rPr>
        <w:t xml:space="preserve"> is the number of REs available in the (k-</w:t>
      </w:r>
      <w:proofErr w:type="gramStart"/>
      <w:r w:rsidRPr="000C7CCB">
        <w:rPr>
          <w:rFonts w:eastAsia="Times New Roman"/>
          <w:sz w:val="22"/>
          <w:szCs w:val="22"/>
        </w:rPr>
        <w:t>1)</w:t>
      </w:r>
      <w:proofErr w:type="spellStart"/>
      <w:r w:rsidRPr="000C7CCB">
        <w:rPr>
          <w:rFonts w:eastAsia="Times New Roman"/>
          <w:sz w:val="22"/>
          <w:szCs w:val="22"/>
        </w:rPr>
        <w:t>th</w:t>
      </w:r>
      <w:proofErr w:type="spellEnd"/>
      <w:proofErr w:type="gramEnd"/>
      <w:r w:rsidRPr="000C7CCB">
        <w:rPr>
          <w:rFonts w:eastAsia="Times New Roman"/>
          <w:sz w:val="22"/>
          <w:szCs w:val="22"/>
        </w:rPr>
        <w:t xml:space="preserve"> slot for transmission and </w:t>
      </w:r>
      <m:oMath>
        <m:r>
          <m:rPr>
            <m:sty m:val="p"/>
          </m:rPr>
          <w:rPr>
            <w:rFonts w:ascii="Cambria Math" w:eastAsia="Times New Roman" w:hAnsi="Cambria Math"/>
            <w:sz w:val="22"/>
            <w:szCs w:val="22"/>
          </w:rPr>
          <m:t>0&lt;</m:t>
        </m:r>
        <m:r>
          <w:rPr>
            <w:rFonts w:ascii="Cambria Math" w:eastAsia="Times New Roman" w:hAnsi="Cambria Math"/>
            <w:sz w:val="22"/>
            <w:szCs w:val="22"/>
          </w:rPr>
          <m:t>α</m:t>
        </m:r>
        <m:r>
          <m:rPr>
            <m:sty m:val="p"/>
          </m:rPr>
          <w:rPr>
            <w:rFonts w:ascii="Cambria Math" w:eastAsia="Times New Roman" w:hAnsi="Cambria Math"/>
            <w:sz w:val="22"/>
            <w:szCs w:val="22"/>
          </w:rPr>
          <m:t>&lt;1</m:t>
        </m:r>
      </m:oMath>
      <w:r w:rsidRPr="000C7CCB">
        <w:rPr>
          <w:rFonts w:eastAsia="Times New Roman"/>
          <w:sz w:val="22"/>
          <w:szCs w:val="22"/>
        </w:rPr>
        <w:t xml:space="preserve">. </w:t>
      </w:r>
      <m:oMath>
        <m:r>
          <w:rPr>
            <w:rFonts w:ascii="Cambria Math" w:eastAsia="Times New Roman" w:hAnsi="Cambria Math"/>
            <w:sz w:val="22"/>
            <w:szCs w:val="22"/>
          </w:rPr>
          <m:t>α</m:t>
        </m:r>
      </m:oMath>
      <w:r w:rsidRPr="000C7CCB">
        <w:rPr>
          <w:rFonts w:eastAsia="Times New Roman"/>
          <w:sz w:val="22"/>
          <w:szCs w:val="22"/>
        </w:rPr>
        <w:t xml:space="preserve"> represents the nominal fraction of resources that are likely to be available for SCH transmission after allocation of resources for UCI multiplexing. The value of </w:t>
      </w:r>
      <m:oMath>
        <m:r>
          <w:rPr>
            <w:rFonts w:ascii="Cambria Math" w:eastAsia="Times New Roman" w:hAnsi="Cambria Math"/>
            <w:sz w:val="22"/>
            <w:szCs w:val="22"/>
          </w:rPr>
          <m:t>α</m:t>
        </m:r>
      </m:oMath>
      <w:r w:rsidRPr="000C7CCB">
        <w:rPr>
          <w:rFonts w:eastAsia="Times New Roman"/>
          <w:sz w:val="22"/>
          <w:szCs w:val="22"/>
        </w:rPr>
        <w:t xml:space="preserve"> is configured via RRC. </w:t>
      </w:r>
      <m:oMath>
        <m:sSub>
          <m:sSubPr>
            <m:ctrlPr>
              <w:rPr>
                <w:rFonts w:ascii="Cambria Math" w:eastAsia="Times New Roman" w:hAnsi="Cambria Math"/>
                <w:sz w:val="22"/>
                <w:szCs w:val="22"/>
              </w:rPr>
            </m:ctrlPr>
          </m:sSubPr>
          <m:e>
            <m:r>
              <w:rPr>
                <w:rFonts w:ascii="Cambria Math" w:eastAsia="Times New Roman" w:hAnsi="Cambria Math"/>
                <w:sz w:val="22"/>
                <w:szCs w:val="22"/>
              </w:rPr>
              <m:t>s</m:t>
            </m:r>
          </m:e>
          <m:sub>
            <m:r>
              <m:rPr>
                <m:sty m:val="p"/>
              </m:rPr>
              <w:rPr>
                <w:rFonts w:ascii="Cambria Math" w:eastAsia="Times New Roman" w:hAnsi="Cambria Math"/>
                <w:sz w:val="22"/>
                <w:szCs w:val="22"/>
              </w:rPr>
              <m:t>1</m:t>
            </m:r>
          </m:sub>
        </m:sSub>
      </m:oMath>
      <w:r w:rsidRPr="000C7CCB">
        <w:rPr>
          <w:rFonts w:eastAsia="Times New Roman"/>
          <w:sz w:val="22"/>
          <w:szCs w:val="22"/>
        </w:rPr>
        <w:t xml:space="preserve"> is set to be the starting bit index of the RV associated with the single TBOMS. </w:t>
      </w:r>
    </w:p>
    <w:p w14:paraId="18FE503D" w14:textId="762B780A" w:rsidR="000C7CCB" w:rsidRPr="000C7CCB" w:rsidRDefault="000C7CCB" w:rsidP="000C7CCB">
      <w:pPr>
        <w:jc w:val="both"/>
        <w:rPr>
          <w:sz w:val="22"/>
          <w:szCs w:val="22"/>
        </w:rPr>
      </w:pPr>
      <w:r w:rsidRPr="000C7CCB">
        <w:rPr>
          <w:b/>
          <w:bCs/>
          <w:sz w:val="22"/>
          <w:szCs w:val="22"/>
        </w:rPr>
        <w:t>Proposal 7:</w:t>
      </w:r>
      <w:r w:rsidRPr="000C7CCB">
        <w:rPr>
          <w:sz w:val="22"/>
          <w:szCs w:val="22"/>
        </w:rPr>
        <w:t xml:space="preserve"> Impose no restrictions on dynamic switching between legacy (R15/R16) PUSCH repetitions and TBOMS. Allow the desired mode of transmission to be chosen based on the signaled or configured row index of the TDRA table.</w:t>
      </w:r>
    </w:p>
    <w:p w14:paraId="7AAE84F8" w14:textId="77777777" w:rsidR="000C7CCB" w:rsidRPr="000C7CCB" w:rsidRDefault="000C7CCB" w:rsidP="000C7CCB">
      <w:pPr>
        <w:jc w:val="both"/>
        <w:rPr>
          <w:sz w:val="22"/>
          <w:szCs w:val="22"/>
        </w:rPr>
      </w:pPr>
      <w:r w:rsidRPr="000C7CCB">
        <w:rPr>
          <w:b/>
          <w:bCs/>
          <w:sz w:val="22"/>
          <w:szCs w:val="22"/>
        </w:rPr>
        <w:t>Proposal 8:</w:t>
      </w:r>
      <w:r w:rsidRPr="000C7CCB">
        <w:rPr>
          <w:sz w:val="22"/>
          <w:szCs w:val="22"/>
        </w:rPr>
        <w:t xml:space="preserve"> For CG-TBOMS with or without repetitions, the transmission is restricted to begin from the first slot of a single TBOMS associated with RV0.</w:t>
      </w:r>
    </w:p>
    <w:p w14:paraId="6BB271DF" w14:textId="77777777" w:rsidR="000C7CCB" w:rsidRPr="000C7CCB" w:rsidRDefault="000C7CCB" w:rsidP="000C7CCB">
      <w:pPr>
        <w:rPr>
          <w:sz w:val="22"/>
          <w:szCs w:val="22"/>
        </w:rPr>
      </w:pPr>
      <w:r w:rsidRPr="000C7CCB">
        <w:rPr>
          <w:b/>
          <w:bCs/>
          <w:sz w:val="22"/>
          <w:szCs w:val="22"/>
          <w:lang w:val="en-GB"/>
        </w:rPr>
        <w:t>Proposal 9:</w:t>
      </w:r>
      <w:r w:rsidRPr="000C7CCB">
        <w:rPr>
          <w:sz w:val="22"/>
          <w:szCs w:val="22"/>
          <w:lang w:val="en-GB"/>
        </w:rPr>
        <w:t xml:space="preserve"> </w:t>
      </w:r>
      <w:r w:rsidRPr="000C7CCB">
        <w:rPr>
          <w:sz w:val="22"/>
          <w:szCs w:val="22"/>
        </w:rPr>
        <w:t xml:space="preserve">Reuse R15/R16 framework for UCI multiplexing on PUSCH for each slot of a single TBoMS as well. </w:t>
      </w:r>
    </w:p>
    <w:p w14:paraId="7B23CFDD" w14:textId="77777777" w:rsidR="000C7CCB" w:rsidRPr="000C7CCB" w:rsidRDefault="000C7CCB" w:rsidP="000C7CCB">
      <w:pPr>
        <w:rPr>
          <w:sz w:val="22"/>
          <w:szCs w:val="22"/>
        </w:rPr>
      </w:pPr>
      <w:r w:rsidRPr="000C7CCB">
        <w:rPr>
          <w:b/>
          <w:bCs/>
          <w:sz w:val="22"/>
          <w:szCs w:val="22"/>
        </w:rPr>
        <w:t>Proposal 10:</w:t>
      </w:r>
      <w:r w:rsidRPr="000C7CCB">
        <w:rPr>
          <w:sz w:val="22"/>
          <w:szCs w:val="22"/>
        </w:rPr>
        <w:t xml:space="preserve"> Interlaced TBoMS transmissions (carrying different TBs) are not permitted. A UE does not expect a TBoMS transmission in a component carrier to begin before the completion of an ongoing TBoMS transmission in the same component carrier.</w:t>
      </w:r>
    </w:p>
    <w:p w14:paraId="6EAA5EA8" w14:textId="77777777" w:rsidR="000C7CCB" w:rsidRDefault="000C7CCB" w:rsidP="00016124">
      <w:pPr>
        <w:jc w:val="both"/>
      </w:pPr>
    </w:p>
    <w:p w14:paraId="02810CFE" w14:textId="765DAAA3" w:rsidR="00746535" w:rsidRPr="002C136E" w:rsidRDefault="00746535" w:rsidP="00016124">
      <w:pPr>
        <w:pStyle w:val="Heading1"/>
        <w:jc w:val="both"/>
        <w:rPr>
          <w:rFonts w:ascii="Times New Roman" w:hAnsi="Times New Roman"/>
        </w:rPr>
      </w:pPr>
      <w:r w:rsidRPr="002C136E">
        <w:rPr>
          <w:rFonts w:ascii="Times New Roman" w:hAnsi="Times New Roman"/>
        </w:rPr>
        <w:t>Reference</w:t>
      </w:r>
      <w:r w:rsidR="00DA19D4">
        <w:rPr>
          <w:rFonts w:ascii="Times New Roman" w:hAnsi="Times New Roman"/>
        </w:rPr>
        <w:t>s</w:t>
      </w:r>
    </w:p>
    <w:p w14:paraId="23A294BD" w14:textId="5E502B8B" w:rsidR="00746535" w:rsidRPr="001C403C" w:rsidRDefault="00565EE1" w:rsidP="00A22B65">
      <w:pPr>
        <w:pStyle w:val="BodyText"/>
        <w:numPr>
          <w:ilvl w:val="0"/>
          <w:numId w:val="26"/>
        </w:numPr>
        <w:overflowPunct/>
        <w:autoSpaceDE/>
        <w:autoSpaceDN/>
        <w:adjustRightInd/>
        <w:snapToGrid w:val="0"/>
        <w:spacing w:beforeLines="50" w:before="120" w:after="120" w:line="268" w:lineRule="auto"/>
        <w:contextualSpacing/>
        <w:jc w:val="both"/>
        <w:textAlignment w:val="auto"/>
        <w:rPr>
          <w:color w:val="000000"/>
        </w:rPr>
      </w:pPr>
      <w:bookmarkStart w:id="3" w:name="_Ref40452861"/>
      <w:r>
        <w:rPr>
          <w:color w:val="000000"/>
        </w:rPr>
        <w:t xml:space="preserve">Chairman notes, </w:t>
      </w:r>
      <w:r w:rsidR="00824450" w:rsidRPr="00824450">
        <w:t>3GPP TSG RAN</w:t>
      </w:r>
      <w:r>
        <w:t>1</w:t>
      </w:r>
      <w:r w:rsidR="00824450" w:rsidRPr="00824450">
        <w:t xml:space="preserve"> meeting #</w:t>
      </w:r>
      <w:r>
        <w:t>10</w:t>
      </w:r>
      <w:r w:rsidR="00F31467">
        <w:t>5</w:t>
      </w:r>
      <w:r>
        <w:t>-</w:t>
      </w:r>
      <w:r w:rsidR="00824450" w:rsidRPr="00824450">
        <w:t xml:space="preserve">e, </w:t>
      </w:r>
      <w:bookmarkEnd w:id="3"/>
      <w:r w:rsidR="007B12FD">
        <w:t>e-</w:t>
      </w:r>
      <w:r w:rsidR="007B12FD" w:rsidRPr="00FD6836">
        <w:t xml:space="preserve">Meeting, </w:t>
      </w:r>
      <w:r w:rsidR="007B12FD" w:rsidRPr="00FD6836">
        <w:rPr>
          <w:bCs/>
        </w:rPr>
        <w:t xml:space="preserve">May 10th – 27th, </w:t>
      </w:r>
      <w:r w:rsidR="007B12FD" w:rsidRPr="00FD6836" w:rsidDel="005A4352">
        <w:rPr>
          <w:bCs/>
        </w:rPr>
        <w:t>2021</w:t>
      </w:r>
      <w:r w:rsidR="007B12FD" w:rsidRPr="00FD6836">
        <w:rPr>
          <w:bCs/>
        </w:rPr>
        <w:t>.</w:t>
      </w:r>
    </w:p>
    <w:p w14:paraId="756D5A42" w14:textId="360EB51E" w:rsidR="001C403C" w:rsidRPr="001C403C" w:rsidRDefault="001C403C" w:rsidP="00A22B65">
      <w:pPr>
        <w:pStyle w:val="BodyText"/>
        <w:numPr>
          <w:ilvl w:val="0"/>
          <w:numId w:val="26"/>
        </w:numPr>
        <w:overflowPunct/>
        <w:autoSpaceDE/>
        <w:autoSpaceDN/>
        <w:adjustRightInd/>
        <w:snapToGrid w:val="0"/>
        <w:spacing w:beforeLines="50" w:before="120" w:after="120" w:line="268" w:lineRule="auto"/>
        <w:contextualSpacing/>
        <w:jc w:val="both"/>
        <w:textAlignment w:val="auto"/>
        <w:rPr>
          <w:color w:val="000000"/>
        </w:rPr>
      </w:pPr>
      <w:r w:rsidRPr="001C403C">
        <w:rPr>
          <w:color w:val="000000"/>
        </w:rPr>
        <w:t xml:space="preserve">Chairman notes, </w:t>
      </w:r>
      <w:r w:rsidRPr="00824450">
        <w:t>3GPP TSG RAN</w:t>
      </w:r>
      <w:r>
        <w:t>1</w:t>
      </w:r>
      <w:r w:rsidRPr="00824450">
        <w:t xml:space="preserve"> meeting #</w:t>
      </w:r>
      <w:r>
        <w:t>106-</w:t>
      </w:r>
      <w:r w:rsidRPr="00824450">
        <w:t xml:space="preserve">e, </w:t>
      </w:r>
      <w:r>
        <w:t>e-</w:t>
      </w:r>
      <w:r w:rsidRPr="00FD6836">
        <w:t xml:space="preserve">Meeting, </w:t>
      </w:r>
      <w:r>
        <w:rPr>
          <w:bCs/>
        </w:rPr>
        <w:t>August</w:t>
      </w:r>
      <w:r w:rsidRPr="001C403C">
        <w:rPr>
          <w:bCs/>
        </w:rPr>
        <w:t xml:space="preserve"> 1</w:t>
      </w:r>
      <w:r w:rsidR="008B16F5">
        <w:rPr>
          <w:bCs/>
        </w:rPr>
        <w:t>6</w:t>
      </w:r>
      <w:r w:rsidRPr="001C403C">
        <w:rPr>
          <w:bCs/>
        </w:rPr>
        <w:t xml:space="preserve">th – </w:t>
      </w:r>
      <w:r w:rsidR="008B16F5">
        <w:rPr>
          <w:bCs/>
        </w:rPr>
        <w:t>27</w:t>
      </w:r>
      <w:r w:rsidRPr="001C403C">
        <w:rPr>
          <w:bCs/>
        </w:rPr>
        <w:t xml:space="preserve">th, </w:t>
      </w:r>
      <w:r w:rsidRPr="001C403C" w:rsidDel="005A4352">
        <w:rPr>
          <w:bCs/>
        </w:rPr>
        <w:t>2021</w:t>
      </w:r>
      <w:r w:rsidRPr="001C403C">
        <w:rPr>
          <w:bCs/>
        </w:rPr>
        <w:t>.</w:t>
      </w:r>
    </w:p>
    <w:p w14:paraId="7D2E66EC" w14:textId="31A5BC6A" w:rsidR="001C403C" w:rsidRDefault="001C403C" w:rsidP="001C403C">
      <w:pPr>
        <w:pStyle w:val="BodyText"/>
        <w:overflowPunct/>
        <w:autoSpaceDE/>
        <w:autoSpaceDN/>
        <w:adjustRightInd/>
        <w:snapToGrid w:val="0"/>
        <w:spacing w:beforeLines="50" w:before="120" w:after="120" w:line="268" w:lineRule="auto"/>
        <w:contextualSpacing/>
        <w:jc w:val="both"/>
        <w:textAlignment w:val="auto"/>
        <w:rPr>
          <w:bCs/>
        </w:rPr>
      </w:pPr>
    </w:p>
    <w:p w14:paraId="3E39FD08" w14:textId="77777777" w:rsidR="001C403C" w:rsidRDefault="001C403C" w:rsidP="001C403C">
      <w:pPr>
        <w:pStyle w:val="BodyText"/>
        <w:overflowPunct/>
        <w:autoSpaceDE/>
        <w:autoSpaceDN/>
        <w:adjustRightInd/>
        <w:snapToGrid w:val="0"/>
        <w:spacing w:beforeLines="50" w:before="120" w:after="120" w:line="268" w:lineRule="auto"/>
        <w:contextualSpacing/>
        <w:jc w:val="both"/>
        <w:textAlignment w:val="auto"/>
        <w:rPr>
          <w:bCs/>
        </w:rPr>
      </w:pPr>
    </w:p>
    <w:p w14:paraId="77F441FA" w14:textId="77777777" w:rsidR="001C403C" w:rsidRPr="005F3676" w:rsidRDefault="001C403C" w:rsidP="001C403C">
      <w:pPr>
        <w:pStyle w:val="BodyText"/>
        <w:overflowPunct/>
        <w:autoSpaceDE/>
        <w:autoSpaceDN/>
        <w:adjustRightInd/>
        <w:snapToGrid w:val="0"/>
        <w:spacing w:beforeLines="50" w:before="120" w:after="120" w:line="268" w:lineRule="auto"/>
        <w:ind w:left="567"/>
        <w:contextualSpacing/>
        <w:jc w:val="both"/>
        <w:textAlignment w:val="auto"/>
      </w:pPr>
    </w:p>
    <w:p w14:paraId="70941D89" w14:textId="09A5C08F" w:rsidR="001C403C" w:rsidRDefault="001C403C" w:rsidP="001C403C">
      <w:pPr>
        <w:pStyle w:val="Heading1"/>
        <w:numPr>
          <w:ilvl w:val="0"/>
          <w:numId w:val="0"/>
        </w:numPr>
        <w:ind w:left="432" w:hanging="432"/>
        <w:rPr>
          <w:lang w:val="en-US"/>
        </w:rPr>
      </w:pPr>
      <w:r>
        <w:rPr>
          <w:lang w:val="en-US"/>
        </w:rPr>
        <w:t>Appendix A: Agreements made in RAN1 10</w:t>
      </w:r>
      <w:r w:rsidR="004B1053">
        <w:rPr>
          <w:lang w:val="en-US"/>
        </w:rPr>
        <w:t>5</w:t>
      </w:r>
      <w:r>
        <w:rPr>
          <w:lang w:val="en-US"/>
        </w:rPr>
        <w:t>-e e-meeting</w:t>
      </w:r>
    </w:p>
    <w:tbl>
      <w:tblPr>
        <w:tblStyle w:val="TableGrid"/>
        <w:tblW w:w="0" w:type="auto"/>
        <w:tblLook w:val="04A0" w:firstRow="1" w:lastRow="0" w:firstColumn="1" w:lastColumn="0" w:noHBand="0" w:noVBand="1"/>
      </w:tblPr>
      <w:tblGrid>
        <w:gridCol w:w="9350"/>
      </w:tblGrid>
      <w:tr w:rsidR="00E07B67" w14:paraId="70862081" w14:textId="77777777" w:rsidTr="00E07B67">
        <w:tc>
          <w:tcPr>
            <w:tcW w:w="9350" w:type="dxa"/>
          </w:tcPr>
          <w:p w14:paraId="6499EB06" w14:textId="77777777" w:rsidR="00E07B67" w:rsidRPr="0012524E" w:rsidRDefault="00E07B67" w:rsidP="00E07B67">
            <w:pPr>
              <w:rPr>
                <w:highlight w:val="darkYellow"/>
                <w:lang w:eastAsia="x-none"/>
              </w:rPr>
            </w:pPr>
            <w:r w:rsidRPr="0012524E">
              <w:rPr>
                <w:highlight w:val="darkYellow"/>
                <w:lang w:eastAsia="x-none"/>
              </w:rPr>
              <w:t>Working assumption</w:t>
            </w:r>
            <w:r w:rsidRPr="00772DCD">
              <w:rPr>
                <w:highlight w:val="green"/>
                <w:lang w:eastAsia="x-none"/>
              </w:rPr>
              <w:t xml:space="preserve">: </w:t>
            </w:r>
            <w:r w:rsidRPr="00772DCD">
              <w:rPr>
                <w:highlight w:val="green"/>
                <w:lang w:eastAsia="x-none"/>
              </w:rPr>
              <w:sym w:font="Wingdings" w:char="F0E0"/>
            </w:r>
            <w:r w:rsidRPr="00772DCD">
              <w:rPr>
                <w:highlight w:val="green"/>
                <w:lang w:eastAsia="x-none"/>
              </w:rPr>
              <w:t xml:space="preserve"> Agreement:</w:t>
            </w:r>
          </w:p>
          <w:p w14:paraId="7FDA3040" w14:textId="77777777" w:rsidR="00E07B67" w:rsidRPr="0012524E" w:rsidRDefault="00E07B67" w:rsidP="00E07B67">
            <w:pPr>
              <w:jc w:val="both"/>
            </w:pPr>
            <w:r w:rsidRPr="0012524E">
              <w:t>For TBS determination of TBoMS:</w:t>
            </w:r>
          </w:p>
          <w:p w14:paraId="7079F6BE" w14:textId="77777777" w:rsidR="00E07B67" w:rsidRPr="0012524E" w:rsidRDefault="00E07B67" w:rsidP="00A22B65">
            <w:pPr>
              <w:pStyle w:val="ListParagraph"/>
              <w:numPr>
                <w:ilvl w:val="0"/>
                <w:numId w:val="27"/>
              </w:numPr>
              <w:overflowPunct/>
              <w:autoSpaceDE/>
              <w:autoSpaceDN/>
              <w:adjustRightInd/>
              <w:jc w:val="both"/>
              <w:textAlignment w:val="auto"/>
              <w:rPr>
                <w:lang w:val="en-US"/>
              </w:rPr>
            </w:pPr>
            <w:proofErr w:type="spellStart"/>
            <w:r w:rsidRPr="0012524E">
              <w:rPr>
                <w:rFonts w:eastAsia="SimSun"/>
                <w:i/>
                <w:iCs/>
                <w:lang w:val="en-US"/>
              </w:rPr>
              <w:t>N</w:t>
            </w:r>
            <w:r w:rsidRPr="0012524E">
              <w:rPr>
                <w:rFonts w:eastAsia="SimSun"/>
                <w:i/>
                <w:iCs/>
                <w:vertAlign w:val="subscript"/>
                <w:lang w:val="en-US"/>
              </w:rPr>
              <w:t>oh</w:t>
            </w:r>
            <w:r w:rsidRPr="0012524E">
              <w:rPr>
                <w:rFonts w:eastAsia="SimSun"/>
                <w:i/>
                <w:iCs/>
                <w:vertAlign w:val="superscript"/>
                <w:lang w:val="en-US"/>
              </w:rPr>
              <w:t>PRB</w:t>
            </w:r>
            <w:proofErr w:type="spellEnd"/>
            <w:r w:rsidRPr="0012524E">
              <w:rPr>
                <w:lang w:val="en-US"/>
              </w:rPr>
              <w:t xml:space="preserve"> is configured by xOverhead and represents the overhead per slot.</w:t>
            </w:r>
          </w:p>
          <w:p w14:paraId="11FBBBA8" w14:textId="77777777" w:rsidR="00E07B67" w:rsidRPr="0012524E" w:rsidRDefault="00E07B67" w:rsidP="00A22B65">
            <w:pPr>
              <w:pStyle w:val="ListParagraph"/>
              <w:numPr>
                <w:ilvl w:val="0"/>
                <w:numId w:val="27"/>
              </w:numPr>
              <w:overflowPunct/>
              <w:autoSpaceDE/>
              <w:autoSpaceDN/>
              <w:adjustRightInd/>
              <w:jc w:val="both"/>
              <w:textAlignment w:val="auto"/>
              <w:rPr>
                <w:lang w:val="en-US"/>
              </w:rPr>
            </w:pPr>
            <w:proofErr w:type="spellStart"/>
            <w:r w:rsidRPr="0012524E">
              <w:rPr>
                <w:rFonts w:eastAsia="SimSun"/>
                <w:i/>
                <w:iCs/>
                <w:lang w:val="en-US"/>
              </w:rPr>
              <w:t>N</w:t>
            </w:r>
            <w:r w:rsidRPr="0012524E">
              <w:rPr>
                <w:rFonts w:eastAsia="SimSun"/>
                <w:i/>
                <w:iCs/>
                <w:vertAlign w:val="subscript"/>
                <w:lang w:val="en-US"/>
              </w:rPr>
              <w:t>oh</w:t>
            </w:r>
            <w:r w:rsidRPr="0012524E">
              <w:rPr>
                <w:rFonts w:eastAsia="SimSun"/>
                <w:i/>
                <w:iCs/>
                <w:vertAlign w:val="superscript"/>
                <w:lang w:val="en-US"/>
              </w:rPr>
              <w:t>PRB</w:t>
            </w:r>
            <w:proofErr w:type="spellEnd"/>
            <w:r w:rsidRPr="0012524E">
              <w:rPr>
                <w:rFonts w:eastAsia="SimSun"/>
                <w:lang w:val="en-US"/>
              </w:rPr>
              <w:t xml:space="preserve"> is </w:t>
            </w:r>
            <w:r w:rsidRPr="0012524E">
              <w:rPr>
                <w:lang w:val="en-US"/>
              </w:rPr>
              <w:t xml:space="preserve">assumed to be the same for all the slots over which the TBoMS transmission is allocated. </w:t>
            </w:r>
          </w:p>
          <w:p w14:paraId="015ACD6A" w14:textId="77777777" w:rsidR="00E07B67" w:rsidRPr="0012524E" w:rsidRDefault="00E07B67" w:rsidP="00E07B67">
            <w:pPr>
              <w:jc w:val="both"/>
            </w:pPr>
            <w:r w:rsidRPr="0012524E">
              <w:t xml:space="preserve">Note: </w:t>
            </w:r>
            <w:r w:rsidRPr="0012524E">
              <w:rPr>
                <w:lang w:val="en-US"/>
              </w:rPr>
              <w:t>xOverhead configuration is as per Rel-15/16.</w:t>
            </w:r>
          </w:p>
          <w:p w14:paraId="13870386" w14:textId="77777777" w:rsidR="00E07B67" w:rsidRPr="002B5103" w:rsidRDefault="00E07B67" w:rsidP="00E07B67">
            <w:pPr>
              <w:jc w:val="both"/>
              <w:rPr>
                <w:highlight w:val="green"/>
                <w:lang w:val="en-US" w:eastAsia="fr-FR"/>
              </w:rPr>
            </w:pPr>
            <w:r w:rsidRPr="002B5103">
              <w:rPr>
                <w:highlight w:val="green"/>
                <w:lang w:val="en-US"/>
              </w:rPr>
              <w:t>Agreement:</w:t>
            </w:r>
          </w:p>
          <w:p w14:paraId="3D9EDF02" w14:textId="77777777" w:rsidR="00E07B67" w:rsidRPr="002B5103" w:rsidRDefault="00E07B67" w:rsidP="00E07B67">
            <w:pPr>
              <w:jc w:val="both"/>
              <w:rPr>
                <w:rFonts w:ascii="Calibri" w:hAnsi="Calibri" w:cs="Calibri"/>
                <w:lang w:val="en-US"/>
              </w:rPr>
            </w:pPr>
            <w:r w:rsidRPr="002B5103">
              <w:rPr>
                <w:lang w:val="en-US"/>
              </w:rPr>
              <w:t>The following 2 options for time domain resource determination for TBoMS are considered for down-selection during RAN1 #105-e:</w:t>
            </w:r>
          </w:p>
          <w:p w14:paraId="12DE1EF7" w14:textId="77777777" w:rsidR="00E07B67" w:rsidRPr="002B5103" w:rsidRDefault="00E07B67" w:rsidP="00A22B65">
            <w:pPr>
              <w:numPr>
                <w:ilvl w:val="0"/>
                <w:numId w:val="28"/>
              </w:numPr>
              <w:overflowPunct/>
              <w:autoSpaceDE/>
              <w:autoSpaceDN/>
              <w:adjustRightInd/>
              <w:spacing w:after="0" w:line="256" w:lineRule="auto"/>
              <w:jc w:val="both"/>
              <w:textAlignment w:val="auto"/>
              <w:rPr>
                <w:rFonts w:eastAsia="Times New Roman"/>
              </w:rPr>
            </w:pPr>
            <w:r w:rsidRPr="002B5103">
              <w:rPr>
                <w:rFonts w:eastAsia="Times New Roman"/>
              </w:rPr>
              <w:t>Option 1: Time domain resource determination for TBoMS can be performed only via PUSCH repetition Type A like TDRA.</w:t>
            </w:r>
            <w:r w:rsidRPr="002B5103">
              <w:rPr>
                <w:rFonts w:eastAsia="Times New Roman"/>
                <w:lang w:val="en-US"/>
              </w:rPr>
              <w:t xml:space="preserve"> </w:t>
            </w:r>
          </w:p>
          <w:p w14:paraId="6E56B39B" w14:textId="77777777" w:rsidR="00E07B67" w:rsidRPr="002B5103" w:rsidRDefault="00E07B67" w:rsidP="00A22B65">
            <w:pPr>
              <w:numPr>
                <w:ilvl w:val="0"/>
                <w:numId w:val="28"/>
              </w:numPr>
              <w:overflowPunct/>
              <w:autoSpaceDE/>
              <w:autoSpaceDN/>
              <w:adjustRightInd/>
              <w:spacing w:after="0" w:line="256" w:lineRule="auto"/>
              <w:jc w:val="both"/>
              <w:textAlignment w:val="auto"/>
              <w:rPr>
                <w:rFonts w:eastAsia="Times New Roman"/>
              </w:rPr>
            </w:pPr>
            <w:r w:rsidRPr="002B5103">
              <w:rPr>
                <w:rFonts w:eastAsia="Times New Roman"/>
              </w:rPr>
              <w:t>Option 2: Time domain resource determination for TBoMS can be performed via PUSCH repetition Type A like TDRA or via PUSCH repetition Type B like TDRA.</w:t>
            </w:r>
          </w:p>
          <w:p w14:paraId="0F354543" w14:textId="77777777" w:rsidR="00E07B67" w:rsidRPr="002B5103" w:rsidRDefault="00E07B67" w:rsidP="00A22B65">
            <w:pPr>
              <w:numPr>
                <w:ilvl w:val="1"/>
                <w:numId w:val="29"/>
              </w:numPr>
              <w:overflowPunct/>
              <w:autoSpaceDE/>
              <w:autoSpaceDN/>
              <w:adjustRightInd/>
              <w:spacing w:after="0" w:line="256" w:lineRule="auto"/>
              <w:jc w:val="both"/>
              <w:textAlignment w:val="auto"/>
              <w:rPr>
                <w:rFonts w:eastAsia="Times New Roman"/>
              </w:rPr>
            </w:pPr>
            <w:r w:rsidRPr="002B5103">
              <w:rPr>
                <w:rFonts w:eastAsia="Times New Roman"/>
              </w:rPr>
              <w:t>The use of PUSCH repetition Type B like TDRA for time domain resource determination is according to an additional UE capability for a TBoMS capable UE.</w:t>
            </w:r>
          </w:p>
          <w:p w14:paraId="09AEC9E0" w14:textId="77777777" w:rsidR="00E07B67" w:rsidRDefault="00E07B67" w:rsidP="00A22B65">
            <w:pPr>
              <w:numPr>
                <w:ilvl w:val="1"/>
                <w:numId w:val="29"/>
              </w:numPr>
              <w:overflowPunct/>
              <w:autoSpaceDE/>
              <w:autoSpaceDN/>
              <w:adjustRightInd/>
              <w:spacing w:after="0" w:line="256" w:lineRule="auto"/>
              <w:jc w:val="both"/>
              <w:textAlignment w:val="auto"/>
              <w:rPr>
                <w:rFonts w:eastAsia="Times New Roman"/>
              </w:rPr>
            </w:pPr>
            <w:r w:rsidRPr="009A7D67">
              <w:rPr>
                <w:rFonts w:eastAsia="Times New Roman"/>
              </w:rPr>
              <w:t>FFS DMRS pattern for PUSCH repetition Type B like TDRA</w:t>
            </w:r>
          </w:p>
          <w:p w14:paraId="11834223" w14:textId="77777777" w:rsidR="00E07B67" w:rsidRDefault="00E07B67" w:rsidP="00E07B67">
            <w:pPr>
              <w:spacing w:line="256" w:lineRule="auto"/>
              <w:jc w:val="both"/>
              <w:rPr>
                <w:rFonts w:eastAsia="Times New Roman"/>
              </w:rPr>
            </w:pPr>
          </w:p>
          <w:p w14:paraId="738CEF2F" w14:textId="77777777" w:rsidR="00E07B67" w:rsidRPr="00740B68" w:rsidRDefault="00E07B67" w:rsidP="00E07B67">
            <w:pPr>
              <w:rPr>
                <w:highlight w:val="green"/>
                <w:lang w:val="en-US"/>
              </w:rPr>
            </w:pPr>
            <w:r w:rsidRPr="00740B68">
              <w:rPr>
                <w:highlight w:val="green"/>
                <w:lang w:val="en-US"/>
              </w:rPr>
              <w:t>Agreement:</w:t>
            </w:r>
          </w:p>
          <w:p w14:paraId="00C0E04E" w14:textId="77777777" w:rsidR="00E07B67" w:rsidRPr="00740B68" w:rsidRDefault="00E07B67" w:rsidP="00E07B67">
            <w:pPr>
              <w:spacing w:line="252" w:lineRule="auto"/>
              <w:rPr>
                <w:rFonts w:eastAsia="Times New Roman"/>
                <w:lang w:val="en-US"/>
              </w:rPr>
            </w:pPr>
            <w:r w:rsidRPr="00740B68">
              <w:rPr>
                <w:rFonts w:eastAsia="Times New Roman"/>
              </w:rPr>
              <w:t>Time domain resource determination for TBoMS can be performed only via PUSCH repetition Type A like TDRA.</w:t>
            </w:r>
            <w:r w:rsidRPr="00740B68">
              <w:rPr>
                <w:rFonts w:eastAsia="Times New Roman"/>
                <w:lang w:val="en-US"/>
              </w:rPr>
              <w:t xml:space="preserve"> </w:t>
            </w:r>
          </w:p>
          <w:p w14:paraId="0269B820" w14:textId="77777777" w:rsidR="00E07B67" w:rsidRPr="00740B68" w:rsidRDefault="00E07B67" w:rsidP="00A22B65">
            <w:pPr>
              <w:numPr>
                <w:ilvl w:val="0"/>
                <w:numId w:val="33"/>
              </w:numPr>
              <w:overflowPunct/>
              <w:autoSpaceDE/>
              <w:autoSpaceDN/>
              <w:adjustRightInd/>
              <w:spacing w:after="0" w:line="252" w:lineRule="auto"/>
              <w:textAlignment w:val="auto"/>
              <w:rPr>
                <w:rFonts w:eastAsia="Times New Roman"/>
                <w:lang w:val="en-US"/>
              </w:rPr>
            </w:pPr>
            <w:r w:rsidRPr="00740B68">
              <w:rPr>
                <w:rFonts w:eastAsia="Times New Roman"/>
                <w:lang w:val="en-US"/>
              </w:rPr>
              <w:t>FFS: details</w:t>
            </w:r>
          </w:p>
          <w:p w14:paraId="2CC96869" w14:textId="77777777" w:rsidR="00E07B67" w:rsidRPr="00740B68" w:rsidRDefault="00E07B67" w:rsidP="00A22B65">
            <w:pPr>
              <w:numPr>
                <w:ilvl w:val="0"/>
                <w:numId w:val="33"/>
              </w:numPr>
              <w:overflowPunct/>
              <w:autoSpaceDE/>
              <w:autoSpaceDN/>
              <w:adjustRightInd/>
              <w:spacing w:after="0"/>
              <w:textAlignment w:val="auto"/>
            </w:pPr>
            <w:r w:rsidRPr="00740B68">
              <w:t xml:space="preserve">FFS: </w:t>
            </w:r>
            <w:proofErr w:type="gramStart"/>
            <w:r w:rsidRPr="00740B68">
              <w:t>whether or not</w:t>
            </w:r>
            <w:proofErr w:type="gramEnd"/>
            <w:r w:rsidRPr="00740B68">
              <w:t xml:space="preserve"> optimizations </w:t>
            </w:r>
            <w:r w:rsidRPr="00740B68">
              <w:rPr>
                <w:rFonts w:eastAsia="Times New Roman"/>
              </w:rPr>
              <w:t xml:space="preserve">for time domain resource determination </w:t>
            </w:r>
            <w:r w:rsidRPr="00740B68">
              <w:t xml:space="preserve">are necessary for allocating resource in the S slots (for the unpaired spectrum case) </w:t>
            </w:r>
          </w:p>
          <w:p w14:paraId="45B75FBE" w14:textId="77777777" w:rsidR="00E07B67" w:rsidRDefault="00E07B67" w:rsidP="00E07B67">
            <w:pPr>
              <w:spacing w:line="256" w:lineRule="auto"/>
              <w:jc w:val="both"/>
              <w:rPr>
                <w:rFonts w:eastAsia="Times New Roman"/>
              </w:rPr>
            </w:pPr>
          </w:p>
          <w:p w14:paraId="26E0D42E" w14:textId="77777777" w:rsidR="00E07B67" w:rsidRPr="00740B68" w:rsidRDefault="00E07B67" w:rsidP="00E07B67">
            <w:pPr>
              <w:rPr>
                <w:b/>
                <w:bCs/>
                <w:highlight w:val="darkYellow"/>
              </w:rPr>
            </w:pPr>
            <w:r w:rsidRPr="00740B68">
              <w:rPr>
                <w:b/>
                <w:bCs/>
                <w:highlight w:val="darkYellow"/>
              </w:rPr>
              <w:t>Working assumption</w:t>
            </w:r>
          </w:p>
          <w:p w14:paraId="1A38A3E8" w14:textId="77777777" w:rsidR="00E07B67" w:rsidRPr="00740B68" w:rsidRDefault="00E07B67" w:rsidP="00E07B67">
            <w:pPr>
              <w:rPr>
                <w:lang w:val="en-US"/>
              </w:rPr>
            </w:pPr>
            <w:r w:rsidRPr="00740B68">
              <w:rPr>
                <w:lang w:val="en-US"/>
              </w:rPr>
              <w:t>Allocating resources for TBoMS in the special slot in TDD is possible according to the agreed time domain resource determination for TBoMS.</w:t>
            </w:r>
          </w:p>
          <w:p w14:paraId="09F4C1CB" w14:textId="77777777" w:rsidR="00E07B67" w:rsidRPr="002866FA" w:rsidRDefault="00E07B67" w:rsidP="00E07B67">
            <w:pPr>
              <w:rPr>
                <w:b/>
                <w:bCs/>
                <w:highlight w:val="darkYellow"/>
                <w:lang w:val="en-US"/>
              </w:rPr>
            </w:pPr>
            <w:r w:rsidRPr="002866FA">
              <w:rPr>
                <w:b/>
                <w:bCs/>
                <w:highlight w:val="darkYellow"/>
                <w:lang w:val="en-US"/>
              </w:rPr>
              <w:t>Working assumption</w:t>
            </w:r>
          </w:p>
          <w:p w14:paraId="0DBB394E" w14:textId="77777777" w:rsidR="00E07B67" w:rsidRPr="00A33834" w:rsidRDefault="00E07B67" w:rsidP="00E07B67">
            <w:pPr>
              <w:spacing w:line="252" w:lineRule="auto"/>
              <w:rPr>
                <w:lang w:val="en-US"/>
              </w:rPr>
            </w:pPr>
            <w:r w:rsidRPr="002866FA">
              <w:rPr>
                <w:lang w:val="en-US"/>
              </w:rPr>
              <w:t xml:space="preserve">A transmission occasion for TBoMS (TOT) is constituted </w:t>
            </w:r>
            <w:r w:rsidRPr="00A33834">
              <w:rPr>
                <w:lang w:val="en-US"/>
              </w:rPr>
              <w:t xml:space="preserve">of at least one slot or multiple consecutive physical slots for UL transmission </w:t>
            </w:r>
          </w:p>
          <w:p w14:paraId="62920D6C" w14:textId="77777777" w:rsidR="00E07B67" w:rsidRPr="00A33834" w:rsidRDefault="00E07B67" w:rsidP="00A22B65">
            <w:pPr>
              <w:pStyle w:val="ListParagraph"/>
              <w:numPr>
                <w:ilvl w:val="0"/>
                <w:numId w:val="30"/>
              </w:numPr>
              <w:overflowPunct/>
              <w:autoSpaceDE/>
              <w:autoSpaceDN/>
              <w:adjustRightInd/>
              <w:spacing w:after="0" w:line="252" w:lineRule="auto"/>
              <w:jc w:val="both"/>
              <w:textAlignment w:val="auto"/>
              <w:rPr>
                <w:lang w:val="en-US"/>
              </w:rPr>
            </w:pPr>
            <w:r w:rsidRPr="00A33834">
              <w:rPr>
                <w:lang w:val="en-US"/>
              </w:rPr>
              <w:t>FFS: whether the concept of TOT will be used for designing aspects related to signal generation, e.g., rate-matching, power control, etc.</w:t>
            </w:r>
          </w:p>
          <w:p w14:paraId="1819C8E5" w14:textId="77777777" w:rsidR="00E07B67" w:rsidRPr="002866FA" w:rsidRDefault="00E07B67" w:rsidP="00A22B65">
            <w:pPr>
              <w:pStyle w:val="ListParagraph"/>
              <w:numPr>
                <w:ilvl w:val="0"/>
                <w:numId w:val="30"/>
              </w:numPr>
              <w:overflowPunct/>
              <w:autoSpaceDE/>
              <w:autoSpaceDN/>
              <w:adjustRightInd/>
              <w:spacing w:after="0" w:line="252" w:lineRule="auto"/>
              <w:jc w:val="both"/>
              <w:textAlignment w:val="auto"/>
              <w:rPr>
                <w:lang w:val="en-US"/>
              </w:rPr>
            </w:pPr>
            <w:r w:rsidRPr="002866FA">
              <w:rPr>
                <w:lang w:val="en-US"/>
              </w:rPr>
              <w:t>FFS: whether such concept will be specified or not.</w:t>
            </w:r>
          </w:p>
          <w:p w14:paraId="303CB8CF" w14:textId="77777777" w:rsidR="00E07B67" w:rsidRDefault="00E07B67" w:rsidP="00E07B67">
            <w:pPr>
              <w:rPr>
                <w:lang w:val="en-US"/>
              </w:rPr>
            </w:pPr>
          </w:p>
          <w:p w14:paraId="248A98D8" w14:textId="77777777" w:rsidR="00E07B67" w:rsidRDefault="00E07B67" w:rsidP="00E07B67">
            <w:pPr>
              <w:rPr>
                <w:lang w:val="en-US"/>
              </w:rPr>
            </w:pPr>
          </w:p>
          <w:p w14:paraId="7416606C" w14:textId="77777777" w:rsidR="00E07B67" w:rsidRPr="002866FA" w:rsidRDefault="00E07B67" w:rsidP="00E07B67">
            <w:pPr>
              <w:rPr>
                <w:highlight w:val="green"/>
              </w:rPr>
            </w:pPr>
            <w:r w:rsidRPr="002866FA">
              <w:rPr>
                <w:highlight w:val="green"/>
              </w:rPr>
              <w:t>Agreement:</w:t>
            </w:r>
          </w:p>
          <w:p w14:paraId="197DF3CA" w14:textId="77777777" w:rsidR="00E07B67" w:rsidRPr="002866FA" w:rsidRDefault="00E07B67" w:rsidP="00A22B65">
            <w:pPr>
              <w:numPr>
                <w:ilvl w:val="0"/>
                <w:numId w:val="32"/>
              </w:numPr>
              <w:overflowPunct/>
              <w:autoSpaceDE/>
              <w:autoSpaceDN/>
              <w:adjustRightInd/>
              <w:spacing w:after="0"/>
              <w:textAlignment w:val="auto"/>
            </w:pPr>
            <w:r w:rsidRPr="002866FA">
              <w:t>The structure of TBoMS will be according to only one of these two options (to be down-selected in RAN1#106-e)</w:t>
            </w:r>
          </w:p>
          <w:p w14:paraId="0FFE5D3C" w14:textId="77777777" w:rsidR="00E07B67" w:rsidRPr="002866FA" w:rsidRDefault="00E07B67" w:rsidP="00A22B65">
            <w:pPr>
              <w:pStyle w:val="ListParagraph"/>
              <w:numPr>
                <w:ilvl w:val="1"/>
                <w:numId w:val="28"/>
              </w:numPr>
              <w:overflowPunct/>
              <w:autoSpaceDE/>
              <w:autoSpaceDN/>
              <w:adjustRightInd/>
              <w:spacing w:line="256" w:lineRule="auto"/>
              <w:jc w:val="both"/>
              <w:textAlignment w:val="auto"/>
            </w:pPr>
            <w:r w:rsidRPr="002866FA">
              <w:t xml:space="preserve">Option 3, if a design based on single RV is adopted. </w:t>
            </w:r>
          </w:p>
          <w:p w14:paraId="2C4B79E6" w14:textId="77777777" w:rsidR="00E07B67" w:rsidRPr="002866FA" w:rsidRDefault="00E07B67" w:rsidP="00A22B65">
            <w:pPr>
              <w:pStyle w:val="ListParagraph"/>
              <w:numPr>
                <w:ilvl w:val="1"/>
                <w:numId w:val="28"/>
              </w:numPr>
              <w:overflowPunct/>
              <w:autoSpaceDE/>
              <w:autoSpaceDN/>
              <w:adjustRightInd/>
              <w:spacing w:line="256" w:lineRule="auto"/>
              <w:jc w:val="both"/>
              <w:textAlignment w:val="auto"/>
            </w:pPr>
            <w:r w:rsidRPr="002866FA">
              <w:t xml:space="preserve">Option 4, if a design based on different RVs is adopted. </w:t>
            </w:r>
          </w:p>
          <w:p w14:paraId="669041BF" w14:textId="77777777" w:rsidR="00E07B67" w:rsidRPr="002866FA" w:rsidRDefault="00E07B67" w:rsidP="00A22B65">
            <w:pPr>
              <w:numPr>
                <w:ilvl w:val="0"/>
                <w:numId w:val="28"/>
              </w:numPr>
              <w:overflowPunct/>
              <w:autoSpaceDE/>
              <w:autoSpaceDN/>
              <w:adjustRightInd/>
              <w:spacing w:after="0"/>
              <w:textAlignment w:val="auto"/>
            </w:pPr>
            <w:r w:rsidRPr="002866FA">
              <w:t xml:space="preserve">FFS: other details, e.g., rate-matching, TBS determination, collision handling, etc. </w:t>
            </w:r>
          </w:p>
          <w:p w14:paraId="47372A62" w14:textId="77777777" w:rsidR="00E07B67" w:rsidRPr="002866FA" w:rsidRDefault="00E07B67" w:rsidP="00A22B65">
            <w:pPr>
              <w:numPr>
                <w:ilvl w:val="0"/>
                <w:numId w:val="28"/>
              </w:numPr>
              <w:overflowPunct/>
              <w:autoSpaceDE/>
              <w:autoSpaceDN/>
              <w:adjustRightInd/>
              <w:spacing w:after="0"/>
              <w:textAlignment w:val="auto"/>
            </w:pPr>
            <w:r w:rsidRPr="002866FA">
              <w:t>The single RV is not constrained to have only the same coded bits in each slot or in each TOT</w:t>
            </w:r>
          </w:p>
          <w:p w14:paraId="2A61BDF5" w14:textId="77777777" w:rsidR="00E07B67" w:rsidRDefault="00E07B67" w:rsidP="00A22B65">
            <w:pPr>
              <w:numPr>
                <w:ilvl w:val="0"/>
                <w:numId w:val="28"/>
              </w:numPr>
              <w:overflowPunct/>
              <w:autoSpaceDE/>
              <w:autoSpaceDN/>
              <w:adjustRightInd/>
              <w:spacing w:after="0"/>
              <w:textAlignment w:val="auto"/>
            </w:pPr>
            <w:r w:rsidRPr="002866FA">
              <w:lastRenderedPageBreak/>
              <w:t xml:space="preserve">The concept of TOT as per the corresponding Working assumption is used to define Option 3 and Option 4 and may or may not be used to design other details, e.g., rate-matching, TBS determination, collision handling and so on. </w:t>
            </w:r>
          </w:p>
          <w:p w14:paraId="02C11701" w14:textId="77777777" w:rsidR="00E07B67" w:rsidRPr="009F5DFD" w:rsidRDefault="00E07B67" w:rsidP="00E07B67">
            <w:pPr>
              <w:rPr>
                <w:color w:val="FF0000"/>
              </w:rPr>
            </w:pPr>
          </w:p>
          <w:p w14:paraId="449C4147" w14:textId="77777777" w:rsidR="00E07B67" w:rsidRPr="00847921" w:rsidRDefault="00E07B67" w:rsidP="00E07B67">
            <w:pPr>
              <w:rPr>
                <w:highlight w:val="green"/>
                <w:lang w:val="en-US"/>
              </w:rPr>
            </w:pPr>
            <w:r w:rsidRPr="00847921">
              <w:rPr>
                <w:highlight w:val="green"/>
                <w:lang w:val="en-US"/>
              </w:rPr>
              <w:t>Agreement:</w:t>
            </w:r>
          </w:p>
          <w:p w14:paraId="39811850" w14:textId="77777777" w:rsidR="00E07B67" w:rsidRPr="00847921" w:rsidRDefault="00E07B67" w:rsidP="00E07B67">
            <w:pPr>
              <w:rPr>
                <w:lang w:val="en-US"/>
              </w:rPr>
            </w:pPr>
            <w:r w:rsidRPr="00847921">
              <w:rPr>
                <w:lang w:val="en-US"/>
              </w:rPr>
              <w:t>The following three options for rate-matching for TBoMS are considered for down-selection during RAN1 #106-e, where only one option will be selected:</w:t>
            </w:r>
          </w:p>
          <w:p w14:paraId="288E858A" w14:textId="77777777" w:rsidR="00E07B67" w:rsidRPr="00847921" w:rsidRDefault="00E07B67" w:rsidP="00A22B65">
            <w:pPr>
              <w:pStyle w:val="ListParagraph"/>
              <w:numPr>
                <w:ilvl w:val="0"/>
                <w:numId w:val="31"/>
              </w:numPr>
              <w:overflowPunct/>
              <w:autoSpaceDE/>
              <w:autoSpaceDN/>
              <w:adjustRightInd/>
              <w:spacing w:line="256" w:lineRule="auto"/>
              <w:jc w:val="both"/>
              <w:textAlignment w:val="auto"/>
              <w:rPr>
                <w:lang w:val="en-US"/>
              </w:rPr>
            </w:pPr>
            <w:r w:rsidRPr="00847921">
              <w:rPr>
                <w:lang w:val="en-US"/>
              </w:rPr>
              <w:t xml:space="preserve">Option a: Rate-matching is performed per </w:t>
            </w:r>
            <w:proofErr w:type="gramStart"/>
            <w:r w:rsidRPr="00847921">
              <w:rPr>
                <w:lang w:val="en-US"/>
              </w:rPr>
              <w:t>slot;</w:t>
            </w:r>
            <w:proofErr w:type="gramEnd"/>
          </w:p>
          <w:p w14:paraId="7EA5B5C1" w14:textId="77777777" w:rsidR="00E07B67" w:rsidRPr="00847921" w:rsidRDefault="00E07B67" w:rsidP="00A22B65">
            <w:pPr>
              <w:pStyle w:val="ListParagraph"/>
              <w:numPr>
                <w:ilvl w:val="0"/>
                <w:numId w:val="31"/>
              </w:numPr>
              <w:overflowPunct/>
              <w:autoSpaceDE/>
              <w:autoSpaceDN/>
              <w:adjustRightInd/>
              <w:spacing w:line="256" w:lineRule="auto"/>
              <w:jc w:val="both"/>
              <w:textAlignment w:val="auto"/>
              <w:rPr>
                <w:lang w:val="en-US"/>
              </w:rPr>
            </w:pPr>
            <w:r w:rsidRPr="00847921">
              <w:rPr>
                <w:lang w:val="en-US"/>
              </w:rPr>
              <w:t xml:space="preserve">Option b: Rate matching is performed continuously across all the allocated slot(s) per </w:t>
            </w:r>
            <w:proofErr w:type="gramStart"/>
            <w:r w:rsidRPr="00847921">
              <w:rPr>
                <w:lang w:val="en-US"/>
              </w:rPr>
              <w:t>TOT;</w:t>
            </w:r>
            <w:proofErr w:type="gramEnd"/>
          </w:p>
          <w:p w14:paraId="363A96EA" w14:textId="77777777" w:rsidR="00E07B67" w:rsidRPr="00847921" w:rsidRDefault="00E07B67" w:rsidP="00A22B65">
            <w:pPr>
              <w:pStyle w:val="ListParagraph"/>
              <w:numPr>
                <w:ilvl w:val="0"/>
                <w:numId w:val="31"/>
              </w:numPr>
              <w:overflowPunct/>
              <w:autoSpaceDE/>
              <w:autoSpaceDN/>
              <w:adjustRightInd/>
              <w:spacing w:line="256" w:lineRule="auto"/>
              <w:jc w:val="both"/>
              <w:textAlignment w:val="auto"/>
              <w:rPr>
                <w:lang w:val="en-US"/>
              </w:rPr>
            </w:pPr>
            <w:r w:rsidRPr="00847921">
              <w:rPr>
                <w:lang w:val="en-US"/>
              </w:rPr>
              <w:t>Option c: Rate matching is performed continuously across all the allocated slots/TOTs for TBoMS</w:t>
            </w:r>
          </w:p>
          <w:p w14:paraId="00BC54C5" w14:textId="77777777" w:rsidR="00E07B67" w:rsidRPr="00847921" w:rsidRDefault="00E07B67" w:rsidP="00E07B67">
            <w:r w:rsidRPr="00847921">
              <w:rPr>
                <w:lang w:val="en-US"/>
              </w:rPr>
              <w:t xml:space="preserve">Note: </w:t>
            </w:r>
            <w:r w:rsidRPr="00847921">
              <w:t>“</w:t>
            </w:r>
            <w:r w:rsidRPr="00847921">
              <w:rPr>
                <w:lang w:val="en-US" w:eastAsia="zh-CN"/>
              </w:rPr>
              <w:t>rate-matching is performed per X” means that the time unit for the</w:t>
            </w:r>
            <w:r w:rsidRPr="00847921">
              <w:t xml:space="preserve"> bit selection and bit interleaving is X. </w:t>
            </w:r>
          </w:p>
          <w:p w14:paraId="540CC12A" w14:textId="77777777" w:rsidR="00E07B67" w:rsidRPr="00847921" w:rsidRDefault="00E07B67" w:rsidP="00E07B67">
            <w:pPr>
              <w:rPr>
                <w:lang w:val="en-US"/>
              </w:rPr>
            </w:pPr>
            <w:r w:rsidRPr="00847921">
              <w:t>Note2: the above 3 options imply that the UL resource in the time unit may or may not be consecutive (depending on the given option)</w:t>
            </w:r>
          </w:p>
          <w:p w14:paraId="085B398F" w14:textId="77777777" w:rsidR="00E07B67" w:rsidRPr="002E1BDD" w:rsidRDefault="00E07B67" w:rsidP="00E07B67">
            <w:pPr>
              <w:rPr>
                <w:highlight w:val="green"/>
              </w:rPr>
            </w:pPr>
            <w:r w:rsidRPr="002E1BDD">
              <w:rPr>
                <w:highlight w:val="green"/>
              </w:rPr>
              <w:t>Agreement:</w:t>
            </w:r>
          </w:p>
          <w:p w14:paraId="2EBBE4F6" w14:textId="77777777" w:rsidR="00E07B67" w:rsidRPr="002E1BDD" w:rsidRDefault="00E07B67" w:rsidP="00E07B67">
            <w:r w:rsidRPr="002E1BDD">
              <w:t>Number of slots allocated for TBoMS is determined by using a row index of a TDRA list, configured via RRC.</w:t>
            </w:r>
          </w:p>
          <w:p w14:paraId="794B8C2D" w14:textId="77777777" w:rsidR="00E07B67" w:rsidRPr="002E1BDD" w:rsidRDefault="00E07B67" w:rsidP="00A22B65">
            <w:pPr>
              <w:numPr>
                <w:ilvl w:val="0"/>
                <w:numId w:val="36"/>
              </w:numPr>
              <w:overflowPunct/>
              <w:autoSpaceDE/>
              <w:autoSpaceDN/>
              <w:adjustRightInd/>
              <w:spacing w:after="0"/>
              <w:textAlignment w:val="auto"/>
            </w:pPr>
            <w:r w:rsidRPr="002E1BDD">
              <w:t>FFS: details.</w:t>
            </w:r>
          </w:p>
          <w:p w14:paraId="624DA03E" w14:textId="77777777" w:rsidR="00E07B67" w:rsidRDefault="00E07B67" w:rsidP="00E07B67"/>
          <w:p w14:paraId="57095B24" w14:textId="77777777" w:rsidR="00E07B67" w:rsidRPr="00AF07C0" w:rsidRDefault="00E07B67" w:rsidP="00E07B67">
            <w:r w:rsidRPr="00AF07C0">
              <w:rPr>
                <w:highlight w:val="green"/>
              </w:rPr>
              <w:t>Agreement:</w:t>
            </w:r>
          </w:p>
          <w:p w14:paraId="1CFA4E25" w14:textId="77777777" w:rsidR="00E07B67" w:rsidRPr="00AF07C0" w:rsidRDefault="00E07B67" w:rsidP="00E07B67">
            <w:r w:rsidRPr="00AF07C0">
              <w:t>The following approach is used to calculate</w:t>
            </w:r>
            <w:r w:rsidRPr="00AF07C0">
              <w:rPr>
                <w:lang w:val="fr-FR"/>
              </w:rPr>
              <w:t> </w:t>
            </w:r>
            <w:proofErr w:type="spellStart"/>
            <w:r w:rsidRPr="00AF07C0">
              <w:t>N</w:t>
            </w:r>
            <w:r w:rsidRPr="00AF07C0">
              <w:rPr>
                <w:vertAlign w:val="subscript"/>
              </w:rPr>
              <w:t>Info</w:t>
            </w:r>
            <w:proofErr w:type="spellEnd"/>
            <w:r w:rsidRPr="00AF07C0">
              <w:t xml:space="preserve"> for TBoMS:</w:t>
            </w:r>
          </w:p>
          <w:p w14:paraId="4994A1A8" w14:textId="77777777" w:rsidR="00E07B67" w:rsidRPr="00AF07C0" w:rsidRDefault="00E07B67" w:rsidP="00A22B65">
            <w:pPr>
              <w:numPr>
                <w:ilvl w:val="0"/>
                <w:numId w:val="34"/>
              </w:numPr>
              <w:overflowPunct/>
              <w:autoSpaceDE/>
              <w:autoSpaceDN/>
              <w:adjustRightInd/>
              <w:snapToGrid w:val="0"/>
              <w:spacing w:after="0" w:line="60" w:lineRule="atLeast"/>
              <w:ind w:left="714" w:hanging="357"/>
              <w:jc w:val="both"/>
              <w:textAlignment w:val="auto"/>
              <w:rPr>
                <w:rFonts w:ascii="Calibri" w:hAnsi="Calibri" w:cs="Calibri"/>
              </w:rPr>
            </w:pPr>
            <w:r w:rsidRPr="00AF07C0">
              <w:t>Approach 2: Based on the number of REs determined in the first L symbols over which the TBoMS transmission is allocated, scaled by K≥1.</w:t>
            </w:r>
          </w:p>
          <w:p w14:paraId="660A770E" w14:textId="77777777" w:rsidR="00E07B67" w:rsidRPr="00AF07C0" w:rsidRDefault="00E07B67" w:rsidP="00A22B65">
            <w:pPr>
              <w:numPr>
                <w:ilvl w:val="1"/>
                <w:numId w:val="35"/>
              </w:numPr>
              <w:overflowPunct/>
              <w:autoSpaceDE/>
              <w:autoSpaceDN/>
              <w:adjustRightInd/>
              <w:snapToGrid w:val="0"/>
              <w:spacing w:after="0" w:line="60" w:lineRule="atLeast"/>
              <w:ind w:left="1071" w:hanging="357"/>
              <w:jc w:val="both"/>
              <w:textAlignment w:val="auto"/>
            </w:pPr>
            <w:r w:rsidRPr="00AF07C0">
              <w:t>FFS: the definition of K.</w:t>
            </w:r>
          </w:p>
          <w:p w14:paraId="3A8649CD" w14:textId="77777777" w:rsidR="00E07B67" w:rsidRPr="00AF07C0" w:rsidRDefault="00E07B67" w:rsidP="00E07B67"/>
          <w:p w14:paraId="4CC9FEA9" w14:textId="77777777" w:rsidR="00E07B67" w:rsidRPr="00AF07C0" w:rsidRDefault="00E07B67" w:rsidP="00E07B67">
            <w:pPr>
              <w:rPr>
                <w:rFonts w:ascii="Calibri" w:hAnsi="Calibri" w:cs="Calibri"/>
              </w:rPr>
            </w:pPr>
            <w:r w:rsidRPr="00AF07C0">
              <w:t>L is the number of symbols determined using the SLIV of PUSCH indicated via TDRA</w:t>
            </w:r>
          </w:p>
          <w:p w14:paraId="7C3B7447" w14:textId="77777777" w:rsidR="00E07B67" w:rsidRPr="00AF07C0" w:rsidRDefault="00E07B67" w:rsidP="00E07B67">
            <w:r w:rsidRPr="00AF07C0">
              <w:t>FFS: impacts and further details if repetitions of TBoMS is supported.</w:t>
            </w:r>
          </w:p>
          <w:p w14:paraId="7A1AC861" w14:textId="7A864DFF" w:rsidR="00E07B67" w:rsidRDefault="00E07B67" w:rsidP="00E07B67">
            <w:r w:rsidRPr="00AF07C0">
              <w:t>FFS: whether the symbols over which the TBoMS transmission is allocated are the same or can be different from the symbols over which the TBoMS transmission is performed, and details on how to handle such scenarios.</w:t>
            </w:r>
          </w:p>
        </w:tc>
      </w:tr>
    </w:tbl>
    <w:p w14:paraId="2A592749" w14:textId="77777777" w:rsidR="001C403C" w:rsidRPr="005F3676" w:rsidRDefault="001C403C" w:rsidP="004B1053">
      <w:pPr>
        <w:pStyle w:val="BodyText"/>
        <w:overflowPunct/>
        <w:autoSpaceDE/>
        <w:autoSpaceDN/>
        <w:adjustRightInd/>
        <w:snapToGrid w:val="0"/>
        <w:spacing w:beforeLines="50" w:before="120" w:after="120" w:line="268" w:lineRule="auto"/>
        <w:contextualSpacing/>
        <w:jc w:val="both"/>
        <w:textAlignment w:val="auto"/>
      </w:pPr>
    </w:p>
    <w:p w14:paraId="3944E613" w14:textId="1818B997" w:rsidR="001C403C" w:rsidRDefault="001C403C" w:rsidP="001C403C">
      <w:pPr>
        <w:pStyle w:val="Heading1"/>
        <w:numPr>
          <w:ilvl w:val="0"/>
          <w:numId w:val="0"/>
        </w:numPr>
        <w:ind w:left="432" w:hanging="432"/>
        <w:rPr>
          <w:lang w:val="en-US"/>
        </w:rPr>
      </w:pPr>
      <w:r>
        <w:rPr>
          <w:lang w:val="en-US"/>
        </w:rPr>
        <w:t xml:space="preserve">Appendix </w:t>
      </w:r>
      <w:r w:rsidR="006A40E4">
        <w:rPr>
          <w:lang w:val="en-US"/>
        </w:rPr>
        <w:t>B</w:t>
      </w:r>
      <w:r>
        <w:rPr>
          <w:lang w:val="en-US"/>
        </w:rPr>
        <w:t>: Agreements made in RAN1 106-e e-meeting</w:t>
      </w:r>
    </w:p>
    <w:p w14:paraId="4671CFDC" w14:textId="17400344" w:rsidR="008B16F5" w:rsidRDefault="008B16F5" w:rsidP="008B16F5"/>
    <w:tbl>
      <w:tblPr>
        <w:tblStyle w:val="TableGrid"/>
        <w:tblW w:w="0" w:type="auto"/>
        <w:tblLook w:val="04A0" w:firstRow="1" w:lastRow="0" w:firstColumn="1" w:lastColumn="0" w:noHBand="0" w:noVBand="1"/>
      </w:tblPr>
      <w:tblGrid>
        <w:gridCol w:w="9350"/>
      </w:tblGrid>
      <w:tr w:rsidR="008B16F5" w14:paraId="567BB3F9" w14:textId="77777777" w:rsidTr="008B16F5">
        <w:tc>
          <w:tcPr>
            <w:tcW w:w="9350" w:type="dxa"/>
          </w:tcPr>
          <w:p w14:paraId="62B4296D" w14:textId="77777777" w:rsidR="008B16F5" w:rsidRPr="00953612" w:rsidRDefault="008B16F5" w:rsidP="008B16F5">
            <w:pPr>
              <w:shd w:val="clear" w:color="auto" w:fill="FFFFFF"/>
              <w:jc w:val="both"/>
              <w:rPr>
                <w:highlight w:val="green"/>
              </w:rPr>
            </w:pPr>
            <w:r w:rsidRPr="00953612">
              <w:rPr>
                <w:highlight w:val="green"/>
              </w:rPr>
              <w:t>Agreement</w:t>
            </w:r>
          </w:p>
          <w:p w14:paraId="34A62FDD" w14:textId="77777777" w:rsidR="008B16F5" w:rsidRDefault="008B16F5" w:rsidP="008B16F5">
            <w:pPr>
              <w:shd w:val="clear" w:color="auto" w:fill="FFFFFF"/>
            </w:pPr>
            <w:r w:rsidRPr="00C3098D">
              <w:t>The number of slots allocated for TBoMS is counted based on the available slots for UL transmission. </w:t>
            </w:r>
          </w:p>
          <w:p w14:paraId="6686EF06" w14:textId="77777777" w:rsidR="008B16F5" w:rsidRDefault="008B16F5" w:rsidP="00A22B65">
            <w:pPr>
              <w:numPr>
                <w:ilvl w:val="0"/>
                <w:numId w:val="37"/>
              </w:numPr>
              <w:overflowPunct/>
              <w:autoSpaceDE/>
              <w:autoSpaceDN/>
              <w:adjustRightInd/>
              <w:spacing w:after="0"/>
              <w:textAlignment w:val="auto"/>
              <w:rPr>
                <w:lang w:eastAsia="x-none"/>
              </w:rPr>
            </w:pPr>
            <w:r w:rsidRPr="00C3098D">
              <w:rPr>
                <w:lang w:eastAsia="x-none"/>
              </w:rPr>
              <w:t>The determination of available slots for PUSCH repetition type A, as defined in AI 8.8.1.1, is reused.</w:t>
            </w:r>
          </w:p>
          <w:p w14:paraId="618CACCB" w14:textId="77777777" w:rsidR="008B16F5" w:rsidRPr="00C3098D" w:rsidRDefault="008B16F5" w:rsidP="00A22B65">
            <w:pPr>
              <w:numPr>
                <w:ilvl w:val="0"/>
                <w:numId w:val="37"/>
              </w:numPr>
              <w:overflowPunct/>
              <w:autoSpaceDE/>
              <w:autoSpaceDN/>
              <w:adjustRightInd/>
              <w:spacing w:after="0"/>
              <w:textAlignment w:val="auto"/>
              <w:rPr>
                <w:lang w:eastAsia="x-none"/>
              </w:rPr>
            </w:pPr>
            <w:r w:rsidRPr="00B433EE">
              <w:rPr>
                <w:rFonts w:eastAsia="DengXian"/>
                <w:lang w:eastAsia="zh-CN"/>
              </w:rPr>
              <w:t xml:space="preserve">Note: </w:t>
            </w:r>
            <w:r w:rsidRPr="00B433EE">
              <w:rPr>
                <w:rFonts w:eastAsia="DengXian" w:hint="eastAsia"/>
                <w:lang w:eastAsia="zh-CN"/>
              </w:rPr>
              <w:t>Av</w:t>
            </w:r>
            <w:r w:rsidRPr="00B433EE">
              <w:rPr>
                <w:rFonts w:eastAsia="DengXian"/>
                <w:lang w:eastAsia="zh-CN"/>
              </w:rPr>
              <w:t xml:space="preserve">ailable slots </w:t>
            </w:r>
            <w:r w:rsidRPr="00B433EE">
              <w:rPr>
                <w:rFonts w:eastAsia="DengXian" w:hint="eastAsia"/>
                <w:lang w:eastAsia="zh-CN"/>
              </w:rPr>
              <w:t>for</w:t>
            </w:r>
            <w:r w:rsidRPr="00B433EE">
              <w:rPr>
                <w:rFonts w:eastAsia="DengXian"/>
                <w:lang w:eastAsia="zh-CN"/>
              </w:rPr>
              <w:t xml:space="preserve"> FDD or SUL could be revisited according to discussion in </w:t>
            </w:r>
            <w:r w:rsidRPr="00C3098D">
              <w:rPr>
                <w:lang w:eastAsia="x-none"/>
              </w:rPr>
              <w:t>AI 8.8.1.1</w:t>
            </w:r>
          </w:p>
          <w:p w14:paraId="6CCDCBFF" w14:textId="77777777" w:rsidR="008B16F5" w:rsidRDefault="008B16F5" w:rsidP="008B16F5"/>
          <w:p w14:paraId="2E17F730" w14:textId="77777777" w:rsidR="008B16F5" w:rsidRPr="00C66702" w:rsidRDefault="008B16F5" w:rsidP="008B16F5">
            <w:pPr>
              <w:shd w:val="clear" w:color="auto" w:fill="FFFFFF"/>
              <w:rPr>
                <w:highlight w:val="green"/>
              </w:rPr>
            </w:pPr>
            <w:r w:rsidRPr="00C66702">
              <w:rPr>
                <w:highlight w:val="green"/>
              </w:rPr>
              <w:t>Agreement</w:t>
            </w:r>
          </w:p>
          <w:p w14:paraId="6872C886" w14:textId="77777777" w:rsidR="008B16F5" w:rsidRDefault="008B16F5" w:rsidP="008B16F5">
            <w:pPr>
              <w:shd w:val="clear" w:color="auto" w:fill="FFFFFF"/>
            </w:pPr>
            <w:r w:rsidRPr="00CD61D2">
              <w:t>Allocating resources for TBoMS in the special slot in TDD is possible according to the agreed time domain resource determination for TBoMS.</w:t>
            </w:r>
          </w:p>
          <w:p w14:paraId="16839F96" w14:textId="77777777" w:rsidR="008B16F5" w:rsidRDefault="008B16F5" w:rsidP="00A22B65">
            <w:pPr>
              <w:numPr>
                <w:ilvl w:val="0"/>
                <w:numId w:val="37"/>
              </w:numPr>
              <w:overflowPunct/>
              <w:autoSpaceDE/>
              <w:autoSpaceDN/>
              <w:adjustRightInd/>
              <w:spacing w:after="0"/>
              <w:textAlignment w:val="auto"/>
              <w:rPr>
                <w:lang w:eastAsia="x-none"/>
              </w:rPr>
            </w:pPr>
            <w:r w:rsidRPr="00CD61D2">
              <w:rPr>
                <w:lang w:eastAsia="x-none"/>
              </w:rPr>
              <w:t>No further optimization to allocate resources for TBoMS in the special slot is supported.</w:t>
            </w:r>
          </w:p>
          <w:p w14:paraId="528E0E57" w14:textId="77777777" w:rsidR="008B16F5" w:rsidRDefault="008B16F5" w:rsidP="008B16F5">
            <w:pPr>
              <w:ind w:left="360"/>
              <w:rPr>
                <w:lang w:eastAsia="x-none"/>
              </w:rPr>
            </w:pPr>
          </w:p>
          <w:p w14:paraId="2EC8F912" w14:textId="77777777" w:rsidR="008B16F5" w:rsidRDefault="008B16F5" w:rsidP="008B16F5">
            <w:pPr>
              <w:ind w:left="360"/>
              <w:rPr>
                <w:lang w:eastAsia="x-none"/>
              </w:rPr>
            </w:pPr>
          </w:p>
          <w:p w14:paraId="6F07FCBB" w14:textId="77777777" w:rsidR="008B16F5" w:rsidRPr="005500E1" w:rsidRDefault="008B16F5" w:rsidP="008B16F5">
            <w:pPr>
              <w:shd w:val="clear" w:color="auto" w:fill="FFFFFF"/>
              <w:jc w:val="both"/>
              <w:rPr>
                <w:highlight w:val="green"/>
              </w:rPr>
            </w:pPr>
            <w:r w:rsidRPr="005500E1">
              <w:rPr>
                <w:rFonts w:hint="eastAsia"/>
                <w:highlight w:val="green"/>
              </w:rPr>
              <w:t>Agreement</w:t>
            </w:r>
          </w:p>
          <w:p w14:paraId="20777FEE" w14:textId="77777777" w:rsidR="008B16F5" w:rsidRDefault="008B16F5" w:rsidP="008B16F5">
            <w:pPr>
              <w:shd w:val="clear" w:color="auto" w:fill="FFFFFF"/>
              <w:jc w:val="both"/>
            </w:pPr>
            <w:r w:rsidRPr="00E90839">
              <w:t>TBoMS is supported for both configured grant and dynamic grant.</w:t>
            </w:r>
          </w:p>
          <w:p w14:paraId="237399D1" w14:textId="77777777" w:rsidR="008B16F5" w:rsidRDefault="008B16F5" w:rsidP="008B16F5">
            <w:pPr>
              <w:shd w:val="clear" w:color="auto" w:fill="FFFFFF"/>
              <w:jc w:val="both"/>
            </w:pPr>
          </w:p>
          <w:p w14:paraId="24E09DED" w14:textId="77777777" w:rsidR="008B16F5" w:rsidRPr="00DF4AB5" w:rsidRDefault="008B16F5" w:rsidP="008B16F5">
            <w:pPr>
              <w:shd w:val="clear" w:color="auto" w:fill="FFFFFF"/>
              <w:jc w:val="both"/>
              <w:rPr>
                <w:rFonts w:eastAsia="DengXian"/>
                <w:highlight w:val="darkYellow"/>
                <w:lang w:eastAsia="zh-CN"/>
              </w:rPr>
            </w:pPr>
            <w:r w:rsidRPr="00DF4AB5">
              <w:rPr>
                <w:rFonts w:eastAsia="DengXian" w:hint="eastAsia"/>
                <w:highlight w:val="darkYellow"/>
                <w:lang w:eastAsia="zh-CN"/>
              </w:rPr>
              <w:t>W</w:t>
            </w:r>
            <w:r w:rsidRPr="00DF4AB5">
              <w:rPr>
                <w:rFonts w:eastAsia="DengXian"/>
                <w:highlight w:val="darkYellow"/>
                <w:lang w:eastAsia="zh-CN"/>
              </w:rPr>
              <w:t>orking Assumption</w:t>
            </w:r>
          </w:p>
          <w:p w14:paraId="58174D03" w14:textId="77777777" w:rsidR="008B16F5" w:rsidRPr="00DF4AB5" w:rsidRDefault="008B16F5" w:rsidP="008B16F5">
            <w:pPr>
              <w:shd w:val="clear" w:color="auto" w:fill="FFFFFF"/>
              <w:jc w:val="both"/>
              <w:rPr>
                <w:rFonts w:eastAsia="DengXian"/>
                <w:highlight w:val="yellow"/>
                <w:lang w:eastAsia="zh-CN"/>
              </w:rPr>
            </w:pPr>
            <w:r>
              <w:t>Single TBoMS structure of Option 3 is selected</w:t>
            </w:r>
          </w:p>
          <w:p w14:paraId="10F2439C" w14:textId="77777777" w:rsidR="008B16F5" w:rsidRDefault="008B16F5" w:rsidP="00A22B65">
            <w:pPr>
              <w:numPr>
                <w:ilvl w:val="0"/>
                <w:numId w:val="25"/>
              </w:numPr>
              <w:overflowPunct/>
              <w:autoSpaceDE/>
              <w:autoSpaceDN/>
              <w:adjustRightInd/>
              <w:spacing w:line="252" w:lineRule="auto"/>
              <w:jc w:val="both"/>
              <w:textAlignment w:val="auto"/>
            </w:pPr>
            <w:r>
              <w:rPr>
                <w:b/>
                <w:bCs/>
              </w:rPr>
              <w:t>Option 3</w:t>
            </w:r>
            <w:r>
              <w:t xml:space="preserve">: Multiple TOTs are determined for a TBoMS. The TB is transmitted on the multiple TOTs using a single RV. </w:t>
            </w:r>
          </w:p>
          <w:p w14:paraId="39187125" w14:textId="77777777" w:rsidR="008B16F5" w:rsidRDefault="008B16F5" w:rsidP="00A22B65">
            <w:pPr>
              <w:numPr>
                <w:ilvl w:val="1"/>
                <w:numId w:val="25"/>
              </w:numPr>
              <w:overflowPunct/>
              <w:autoSpaceDE/>
              <w:autoSpaceDN/>
              <w:adjustRightInd/>
              <w:spacing w:line="252" w:lineRule="auto"/>
              <w:jc w:val="both"/>
              <w:textAlignment w:val="auto"/>
            </w:pPr>
            <w:r>
              <w:t xml:space="preserve">FFS: how the single RV is rate matched across single or multiple TOTs, e.g., rate matched for each TOT, rate matched for all the TOTs, rate matched for each slot and so on. </w:t>
            </w:r>
          </w:p>
          <w:p w14:paraId="79B95821" w14:textId="77777777" w:rsidR="008B16F5" w:rsidRPr="00DF4AB5" w:rsidRDefault="008B16F5" w:rsidP="008B16F5">
            <w:pPr>
              <w:rPr>
                <w:rFonts w:eastAsia="DengXian"/>
                <w:lang w:eastAsia="zh-CN"/>
              </w:rPr>
            </w:pPr>
          </w:p>
          <w:p w14:paraId="5676D2F6" w14:textId="77777777" w:rsidR="008B16F5" w:rsidRPr="00AC75C8" w:rsidRDefault="008B16F5" w:rsidP="008B16F5">
            <w:pPr>
              <w:rPr>
                <w:rFonts w:ascii="Calibri" w:hAnsi="Calibri"/>
                <w:b/>
                <w:bCs/>
                <w:szCs w:val="22"/>
                <w:highlight w:val="green"/>
                <w:lang w:val="en-US" w:eastAsia="fr-FR"/>
              </w:rPr>
            </w:pPr>
            <w:r w:rsidRPr="00AC75C8">
              <w:rPr>
                <w:b/>
                <w:bCs/>
                <w:highlight w:val="green"/>
                <w:lang w:val="en-US"/>
              </w:rPr>
              <w:t xml:space="preserve">Agreement </w:t>
            </w:r>
          </w:p>
          <w:p w14:paraId="278813A4" w14:textId="77777777" w:rsidR="008B16F5" w:rsidRDefault="008B16F5" w:rsidP="008B16F5">
            <w:pPr>
              <w:rPr>
                <w:lang w:val="en-US"/>
              </w:rPr>
            </w:pPr>
            <w:r>
              <w:rPr>
                <w:color w:val="FF0000"/>
                <w:lang w:val="en-US"/>
              </w:rPr>
              <w:t xml:space="preserve">To calculate </w:t>
            </w:r>
            <m:oMath>
              <m:sSub>
                <m:sSubPr>
                  <m:ctrlPr>
                    <w:rPr>
                      <w:rFonts w:ascii="Cambria Math" w:eastAsia="DengXian" w:hAnsi="Cambria Math" w:cs="Calibri"/>
                      <w:i/>
                      <w:color w:val="FF0000"/>
                      <w:sz w:val="22"/>
                      <w:szCs w:val="22"/>
                      <w:lang w:val="fr-FR" w:eastAsia="fr-FR"/>
                    </w:rPr>
                  </m:ctrlPr>
                </m:sSubPr>
                <m:e>
                  <m:r>
                    <w:rPr>
                      <w:rFonts w:ascii="Cambria Math" w:hAnsi="Cambria Math"/>
                      <w:color w:val="FF0000"/>
                    </w:rPr>
                    <m:t>N</m:t>
                  </m:r>
                </m:e>
                <m:sub>
                  <m:r>
                    <w:rPr>
                      <w:rFonts w:ascii="Cambria Math" w:hAnsi="Cambria Math"/>
                      <w:color w:val="FF0000"/>
                    </w:rPr>
                    <m:t>info</m:t>
                  </m:r>
                </m:sub>
              </m:sSub>
            </m:oMath>
            <w:r>
              <w:rPr>
                <w:color w:val="FF0000"/>
                <w:lang w:val="en-US"/>
              </w:rPr>
              <w:t xml:space="preserve">  for TBS determination</w:t>
            </w:r>
            <w:r>
              <w:rPr>
                <w:lang w:val="en-US"/>
              </w:rPr>
              <w:t xml:space="preserve">, at least the scaling factor value </w:t>
            </w:r>
            <m:oMath>
              <m:r>
                <w:rPr>
                  <w:rFonts w:ascii="Cambria Math" w:hAnsi="Cambria Math"/>
                  <w:lang w:val="en-US"/>
                </w:rPr>
                <m:t>K</m:t>
              </m:r>
            </m:oMath>
            <w:r>
              <w:rPr>
                <w:lang w:val="en-US"/>
              </w:rPr>
              <w:t>=</w:t>
            </w:r>
            <w:r>
              <w:rPr>
                <w:color w:val="FF0000"/>
                <w:lang w:val="en-US"/>
              </w:rPr>
              <w:t xml:space="preserve">N is supported, where N is the </w:t>
            </w:r>
            <w:r>
              <w:rPr>
                <w:lang w:val="en-US"/>
              </w:rPr>
              <w:t xml:space="preserve">number of allocated slots for </w:t>
            </w:r>
            <w:r>
              <w:rPr>
                <w:color w:val="FF0000"/>
                <w:lang w:val="en-US"/>
              </w:rPr>
              <w:t>a single</w:t>
            </w:r>
            <w:r>
              <w:rPr>
                <w:lang w:val="en-US"/>
              </w:rPr>
              <w:t xml:space="preserve"> TBoMS.</w:t>
            </w:r>
          </w:p>
          <w:p w14:paraId="2A66401D" w14:textId="77777777" w:rsidR="008B16F5" w:rsidRPr="0015291E" w:rsidRDefault="008B16F5" w:rsidP="008B16F5">
            <w:pPr>
              <w:rPr>
                <w:lang w:val="en-US"/>
              </w:rPr>
            </w:pPr>
            <w:r w:rsidRPr="0015291E">
              <w:rPr>
                <w:lang w:val="en-US"/>
              </w:rPr>
              <w:t>FFS: whether further values</w:t>
            </w:r>
            <w:r w:rsidRPr="0015291E">
              <w:rPr>
                <w:color w:val="FF0000"/>
                <w:lang w:val="en-US"/>
              </w:rPr>
              <w:t xml:space="preserve"> 1&lt;K&lt;N</w:t>
            </w:r>
            <w:r w:rsidRPr="0015291E">
              <w:rPr>
                <w:lang w:val="en-US"/>
              </w:rPr>
              <w:t xml:space="preserve"> </w:t>
            </w:r>
            <w:r w:rsidRPr="0015291E">
              <w:rPr>
                <w:color w:val="FF0000"/>
                <w:lang w:val="en-US"/>
              </w:rPr>
              <w:t>are supported</w:t>
            </w:r>
            <w:r w:rsidRPr="0015291E">
              <w:rPr>
                <w:lang w:val="en-US"/>
              </w:rPr>
              <w:t>.</w:t>
            </w:r>
          </w:p>
          <w:p w14:paraId="2FB66197" w14:textId="77777777" w:rsidR="008B16F5" w:rsidRDefault="008B16F5" w:rsidP="008B16F5">
            <w:pPr>
              <w:rPr>
                <w:lang w:val="en-US"/>
              </w:rPr>
            </w:pPr>
            <w:r w:rsidRPr="0015291E">
              <w:rPr>
                <w:lang w:val="en-US"/>
              </w:rPr>
              <w:t xml:space="preserve">FFS: details related to the indication of </w:t>
            </w:r>
            <m:oMath>
              <m:r>
                <w:rPr>
                  <w:rFonts w:ascii="Cambria Math" w:hAnsi="Cambria Math"/>
                  <w:lang w:val="en-US"/>
                </w:rPr>
                <m:t>K</m:t>
              </m:r>
            </m:oMath>
            <w:r w:rsidRPr="0015291E">
              <w:rPr>
                <w:lang w:val="en-US"/>
              </w:rPr>
              <w:t>.</w:t>
            </w:r>
          </w:p>
          <w:p w14:paraId="02CABB85" w14:textId="77777777" w:rsidR="008B16F5" w:rsidRPr="0019562F" w:rsidRDefault="008B16F5" w:rsidP="008B16F5">
            <w:pPr>
              <w:rPr>
                <w:lang w:val="en-US"/>
              </w:rPr>
            </w:pPr>
            <w:r>
              <w:rPr>
                <w:color w:val="FF0000"/>
                <w:lang w:val="en-US"/>
              </w:rPr>
              <w:t xml:space="preserve">Note: </w:t>
            </w:r>
            <w:r w:rsidRPr="0019562F">
              <w:rPr>
                <w:color w:val="FF0000"/>
                <w:lang w:val="en-US"/>
              </w:rPr>
              <w:t>No supporting the case K=1</w:t>
            </w:r>
            <w:r>
              <w:rPr>
                <w:color w:val="FF0000"/>
                <w:lang w:val="en-US"/>
              </w:rPr>
              <w:t xml:space="preserve"> for a single</w:t>
            </w:r>
            <w:r>
              <w:rPr>
                <w:lang w:val="en-US"/>
              </w:rPr>
              <w:t xml:space="preserve"> TBoMS</w:t>
            </w:r>
            <w:r w:rsidRPr="0019562F">
              <w:rPr>
                <w:lang w:val="en-US"/>
              </w:rPr>
              <w:t>.</w:t>
            </w:r>
          </w:p>
          <w:p w14:paraId="368892BE" w14:textId="77777777" w:rsidR="008B16F5" w:rsidRDefault="008B16F5" w:rsidP="008B16F5">
            <w:pPr>
              <w:rPr>
                <w:lang w:val="en-US"/>
              </w:rPr>
            </w:pPr>
          </w:p>
          <w:p w14:paraId="30724A0F" w14:textId="77777777" w:rsidR="008B16F5" w:rsidRPr="00420A37" w:rsidRDefault="008B16F5" w:rsidP="008B16F5">
            <w:pPr>
              <w:rPr>
                <w:b/>
                <w:bCs/>
                <w:highlight w:val="green"/>
                <w:lang w:val="en-US"/>
              </w:rPr>
            </w:pPr>
            <w:r w:rsidRPr="00420A37">
              <w:rPr>
                <w:b/>
                <w:bCs/>
                <w:highlight w:val="green"/>
                <w:lang w:val="en-US"/>
              </w:rPr>
              <w:t>Agreement</w:t>
            </w:r>
          </w:p>
          <w:p w14:paraId="2B8FF36C" w14:textId="77777777" w:rsidR="008B16F5" w:rsidRDefault="008B16F5" w:rsidP="008B16F5">
            <w:pPr>
              <w:rPr>
                <w:lang w:val="en-US"/>
              </w:rPr>
            </w:pPr>
            <w:r>
              <w:rPr>
                <w:lang w:val="en-US"/>
              </w:rPr>
              <w:t>Repetitions of a single TBoMS are supported, where:</w:t>
            </w:r>
          </w:p>
          <w:p w14:paraId="4C7A4522" w14:textId="77777777" w:rsidR="008B16F5" w:rsidRDefault="008B16F5" w:rsidP="00A22B65">
            <w:pPr>
              <w:pStyle w:val="ListParagraph"/>
              <w:numPr>
                <w:ilvl w:val="0"/>
                <w:numId w:val="38"/>
              </w:numPr>
              <w:overflowPunct/>
              <w:autoSpaceDE/>
              <w:autoSpaceDN/>
              <w:adjustRightInd/>
              <w:spacing w:line="256" w:lineRule="auto"/>
              <w:jc w:val="both"/>
              <w:textAlignment w:val="auto"/>
              <w:rPr>
                <w:sz w:val="22"/>
                <w:lang w:val="en-US"/>
              </w:rPr>
            </w:pPr>
            <w:r>
              <w:rPr>
                <w:sz w:val="22"/>
                <w:lang w:val="en-US"/>
              </w:rPr>
              <w:t xml:space="preserve">The number of </w:t>
            </w:r>
            <w:r>
              <w:rPr>
                <w:strike/>
                <w:color w:val="FF0000"/>
                <w:sz w:val="22"/>
                <w:lang w:val="en-US"/>
              </w:rPr>
              <w:t xml:space="preserve">configured </w:t>
            </w:r>
            <w:r>
              <w:rPr>
                <w:sz w:val="22"/>
                <w:lang w:val="en-US"/>
              </w:rPr>
              <w:t>repetitions is denoted by M, i.e., the total number of allocated slots for TBoMS repetition is M*N.</w:t>
            </w:r>
          </w:p>
          <w:p w14:paraId="09BB0D76" w14:textId="77777777" w:rsidR="008B16F5" w:rsidRDefault="008B16F5" w:rsidP="00A22B65">
            <w:pPr>
              <w:pStyle w:val="ListParagraph"/>
              <w:numPr>
                <w:ilvl w:val="1"/>
                <w:numId w:val="38"/>
              </w:numPr>
              <w:overflowPunct/>
              <w:autoSpaceDE/>
              <w:autoSpaceDN/>
              <w:adjustRightInd/>
              <w:spacing w:line="256" w:lineRule="auto"/>
              <w:jc w:val="both"/>
              <w:textAlignment w:val="auto"/>
              <w:rPr>
                <w:color w:val="FF0000"/>
                <w:sz w:val="22"/>
                <w:lang w:val="en-US"/>
              </w:rPr>
            </w:pPr>
            <w:r>
              <w:rPr>
                <w:color w:val="FF0000"/>
                <w:sz w:val="22"/>
                <w:lang w:val="en-US"/>
              </w:rPr>
              <w:t xml:space="preserve">Note: M*N </w:t>
            </w:r>
            <w:r>
              <w:rPr>
                <w:color w:val="FF0000"/>
                <w:sz w:val="22"/>
              </w:rPr>
              <w:t>is no more than the max number of repetitions agreed for repetition Type A enhancement in agenda 8.8.1.1</w:t>
            </w:r>
          </w:p>
          <w:p w14:paraId="68000EC1" w14:textId="77777777" w:rsidR="008B16F5" w:rsidRDefault="008B16F5" w:rsidP="00A22B65">
            <w:pPr>
              <w:pStyle w:val="ListParagraph"/>
              <w:numPr>
                <w:ilvl w:val="0"/>
                <w:numId w:val="38"/>
              </w:numPr>
              <w:overflowPunct/>
              <w:autoSpaceDE/>
              <w:autoSpaceDN/>
              <w:adjustRightInd/>
              <w:spacing w:line="256" w:lineRule="auto"/>
              <w:jc w:val="both"/>
              <w:textAlignment w:val="auto"/>
              <w:rPr>
                <w:sz w:val="22"/>
                <w:lang w:val="en-US"/>
              </w:rPr>
            </w:pPr>
            <w:r>
              <w:rPr>
                <w:sz w:val="22"/>
                <w:lang w:val="en-US"/>
              </w:rPr>
              <w:t>Available slot determination is according to existing agreements.</w:t>
            </w:r>
          </w:p>
          <w:p w14:paraId="6542E65E" w14:textId="77777777" w:rsidR="008B16F5" w:rsidRDefault="008B16F5" w:rsidP="00A22B65">
            <w:pPr>
              <w:pStyle w:val="ListParagraph"/>
              <w:numPr>
                <w:ilvl w:val="0"/>
                <w:numId w:val="38"/>
              </w:numPr>
              <w:overflowPunct/>
              <w:autoSpaceDE/>
              <w:autoSpaceDN/>
              <w:adjustRightInd/>
              <w:spacing w:line="256" w:lineRule="auto"/>
              <w:jc w:val="both"/>
              <w:textAlignment w:val="auto"/>
              <w:rPr>
                <w:color w:val="FF0000"/>
                <w:sz w:val="22"/>
                <w:lang w:val="en-US" w:eastAsia="ko-KR"/>
              </w:rPr>
            </w:pPr>
            <w:r>
              <w:rPr>
                <w:color w:val="FF0000"/>
                <w:sz w:val="22"/>
                <w:lang w:val="en-US" w:eastAsia="zh-CN"/>
              </w:rPr>
              <w:t>The number and location of allocated symbols within an allocated slot for TBoMS transmission are the same among all repeated single TBoMS.</w:t>
            </w:r>
          </w:p>
          <w:p w14:paraId="528C7F56" w14:textId="77777777" w:rsidR="008B16F5" w:rsidRPr="0060312A" w:rsidRDefault="008B16F5" w:rsidP="00A22B65">
            <w:pPr>
              <w:pStyle w:val="ListParagraph"/>
              <w:numPr>
                <w:ilvl w:val="0"/>
                <w:numId w:val="38"/>
              </w:numPr>
              <w:overflowPunct/>
              <w:autoSpaceDE/>
              <w:autoSpaceDN/>
              <w:adjustRightInd/>
              <w:spacing w:line="256" w:lineRule="auto"/>
              <w:jc w:val="both"/>
              <w:textAlignment w:val="auto"/>
              <w:rPr>
                <w:sz w:val="22"/>
                <w:lang w:val="en-US"/>
              </w:rPr>
            </w:pPr>
            <w:r w:rsidRPr="0060312A">
              <w:rPr>
                <w:sz w:val="22"/>
                <w:lang w:val="en-US"/>
              </w:rPr>
              <w:t xml:space="preserve">FFS </w:t>
            </w:r>
            <w:r w:rsidRPr="0060312A">
              <w:rPr>
                <w:color w:val="FF0000"/>
                <w:sz w:val="22"/>
                <w:lang w:val="en-US"/>
              </w:rPr>
              <w:t>other</w:t>
            </w:r>
            <w:r w:rsidRPr="0060312A">
              <w:rPr>
                <w:sz w:val="22"/>
                <w:lang w:val="en-US"/>
              </w:rPr>
              <w:t xml:space="preserve"> aspects of TBoMS repetitions, </w:t>
            </w:r>
            <w:r w:rsidRPr="0060312A">
              <w:rPr>
                <w:color w:val="FF0000"/>
                <w:sz w:val="22"/>
                <w:lang w:val="en-US"/>
              </w:rPr>
              <w:t>e.g</w:t>
            </w:r>
            <w:r w:rsidRPr="0060312A">
              <w:rPr>
                <w:sz w:val="22"/>
                <w:lang w:val="en-US"/>
              </w:rPr>
              <w:t>.:</w:t>
            </w:r>
          </w:p>
          <w:p w14:paraId="72FDE240" w14:textId="77777777" w:rsidR="008B16F5" w:rsidRPr="0060312A" w:rsidRDefault="008B16F5" w:rsidP="00A22B65">
            <w:pPr>
              <w:pStyle w:val="ListParagraph"/>
              <w:numPr>
                <w:ilvl w:val="1"/>
                <w:numId w:val="38"/>
              </w:numPr>
              <w:overflowPunct/>
              <w:autoSpaceDE/>
              <w:autoSpaceDN/>
              <w:adjustRightInd/>
              <w:spacing w:line="256" w:lineRule="auto"/>
              <w:jc w:val="both"/>
              <w:textAlignment w:val="auto"/>
              <w:rPr>
                <w:sz w:val="22"/>
                <w:lang w:val="en-US"/>
              </w:rPr>
            </w:pPr>
            <w:r w:rsidRPr="0060312A">
              <w:rPr>
                <w:sz w:val="22"/>
                <w:lang w:val="en-US"/>
              </w:rPr>
              <w:t>Details of time domain resource indication.</w:t>
            </w:r>
          </w:p>
          <w:p w14:paraId="10DDB38E" w14:textId="77777777" w:rsidR="008B16F5" w:rsidRPr="0060312A" w:rsidRDefault="008B16F5" w:rsidP="00A22B65">
            <w:pPr>
              <w:pStyle w:val="ListParagraph"/>
              <w:numPr>
                <w:ilvl w:val="1"/>
                <w:numId w:val="38"/>
              </w:numPr>
              <w:overflowPunct/>
              <w:autoSpaceDE/>
              <w:autoSpaceDN/>
              <w:adjustRightInd/>
              <w:spacing w:line="256" w:lineRule="auto"/>
              <w:jc w:val="both"/>
              <w:textAlignment w:val="auto"/>
              <w:rPr>
                <w:sz w:val="22"/>
                <w:lang w:val="en-US"/>
              </w:rPr>
            </w:pPr>
            <w:r w:rsidRPr="0060312A">
              <w:rPr>
                <w:sz w:val="22"/>
                <w:lang w:val="en-US"/>
              </w:rPr>
              <w:t>Supported values for the number of TBoMS repetitions.</w:t>
            </w:r>
          </w:p>
          <w:p w14:paraId="243DFD45" w14:textId="77777777" w:rsidR="008B16F5" w:rsidRPr="0060312A" w:rsidRDefault="008B16F5" w:rsidP="00A22B65">
            <w:pPr>
              <w:pStyle w:val="ListParagraph"/>
              <w:numPr>
                <w:ilvl w:val="1"/>
                <w:numId w:val="38"/>
              </w:numPr>
              <w:overflowPunct/>
              <w:autoSpaceDE/>
              <w:autoSpaceDN/>
              <w:adjustRightInd/>
              <w:spacing w:line="256" w:lineRule="auto"/>
              <w:jc w:val="both"/>
              <w:textAlignment w:val="auto"/>
              <w:rPr>
                <w:sz w:val="22"/>
                <w:lang w:val="en-US"/>
              </w:rPr>
            </w:pPr>
            <w:r w:rsidRPr="0060312A">
              <w:rPr>
                <w:sz w:val="22"/>
                <w:lang w:val="en-US"/>
              </w:rPr>
              <w:t>How to indicate the number of TBoMS repetitions.</w:t>
            </w:r>
          </w:p>
          <w:p w14:paraId="7929F9C2" w14:textId="77777777" w:rsidR="008B16F5" w:rsidRPr="00FA0D04" w:rsidRDefault="008B16F5" w:rsidP="00A22B65">
            <w:pPr>
              <w:pStyle w:val="ListParagraph"/>
              <w:numPr>
                <w:ilvl w:val="1"/>
                <w:numId w:val="38"/>
              </w:numPr>
              <w:overflowPunct/>
              <w:autoSpaceDE/>
              <w:autoSpaceDN/>
              <w:adjustRightInd/>
              <w:spacing w:line="256" w:lineRule="auto"/>
              <w:jc w:val="both"/>
              <w:textAlignment w:val="auto"/>
              <w:rPr>
                <w:sz w:val="22"/>
                <w:lang w:val="en-US"/>
              </w:rPr>
            </w:pPr>
            <w:r w:rsidRPr="00FA0D04">
              <w:rPr>
                <w:sz w:val="22"/>
                <w:lang w:val="en-US"/>
              </w:rPr>
              <w:t xml:space="preserve">Interactions with frequency hopping and precoder cycling across the M groups of </w:t>
            </w:r>
            <w:proofErr w:type="gramStart"/>
            <w:r w:rsidRPr="00FA0D04">
              <w:rPr>
                <w:sz w:val="22"/>
                <w:lang w:val="en-US"/>
              </w:rPr>
              <w:t>N</w:t>
            </w:r>
            <w:proofErr w:type="gramEnd"/>
            <w:r w:rsidRPr="00FA0D04">
              <w:rPr>
                <w:sz w:val="22"/>
                <w:lang w:val="en-US"/>
              </w:rPr>
              <w:t xml:space="preserve"> allocated slots for each single TBoMS repetition.</w:t>
            </w:r>
          </w:p>
          <w:p w14:paraId="5A5F826F" w14:textId="77777777" w:rsidR="008B16F5" w:rsidRPr="00FA0D04" w:rsidRDefault="008B16F5" w:rsidP="00A22B65">
            <w:pPr>
              <w:pStyle w:val="ListParagraph"/>
              <w:numPr>
                <w:ilvl w:val="1"/>
                <w:numId w:val="38"/>
              </w:numPr>
              <w:overflowPunct/>
              <w:autoSpaceDE/>
              <w:autoSpaceDN/>
              <w:adjustRightInd/>
              <w:spacing w:line="256" w:lineRule="auto"/>
              <w:jc w:val="both"/>
              <w:textAlignment w:val="auto"/>
              <w:rPr>
                <w:sz w:val="22"/>
                <w:lang w:val="en-US"/>
              </w:rPr>
            </w:pPr>
            <w:r w:rsidRPr="00FA0D04">
              <w:rPr>
                <w:sz w:val="22"/>
                <w:lang w:val="en-US"/>
              </w:rPr>
              <w:t xml:space="preserve">Whether RV indices should be cycled across the M groups of </w:t>
            </w:r>
            <w:proofErr w:type="gramStart"/>
            <w:r w:rsidRPr="00FA0D04">
              <w:rPr>
                <w:sz w:val="22"/>
                <w:lang w:val="en-US"/>
              </w:rPr>
              <w:t>N</w:t>
            </w:r>
            <w:proofErr w:type="gramEnd"/>
            <w:r w:rsidRPr="00FA0D04">
              <w:rPr>
                <w:sz w:val="22"/>
                <w:lang w:val="en-US"/>
              </w:rPr>
              <w:t xml:space="preserve"> allocated slots for each single TBoMS repetition.</w:t>
            </w:r>
          </w:p>
          <w:p w14:paraId="1D1BB903" w14:textId="77777777" w:rsidR="008B16F5" w:rsidRPr="00FA0D04" w:rsidRDefault="008B16F5" w:rsidP="00A22B65">
            <w:pPr>
              <w:pStyle w:val="ListParagraph"/>
              <w:numPr>
                <w:ilvl w:val="1"/>
                <w:numId w:val="38"/>
              </w:numPr>
              <w:overflowPunct/>
              <w:autoSpaceDE/>
              <w:autoSpaceDN/>
              <w:adjustRightInd/>
              <w:spacing w:line="256" w:lineRule="auto"/>
              <w:jc w:val="both"/>
              <w:textAlignment w:val="auto"/>
              <w:rPr>
                <w:sz w:val="22"/>
                <w:lang w:val="en-US"/>
              </w:rPr>
            </w:pPr>
            <w:r w:rsidRPr="00FA0D04">
              <w:rPr>
                <w:sz w:val="22"/>
                <w:lang w:val="en-US"/>
              </w:rPr>
              <w:t>Details of TBoMS retransmissions.</w:t>
            </w:r>
          </w:p>
          <w:p w14:paraId="4B957604" w14:textId="77777777" w:rsidR="008B16F5" w:rsidRPr="00CC0874" w:rsidRDefault="008B16F5" w:rsidP="00A22B65">
            <w:pPr>
              <w:pStyle w:val="ListParagraph"/>
              <w:numPr>
                <w:ilvl w:val="1"/>
                <w:numId w:val="38"/>
              </w:numPr>
              <w:overflowPunct/>
              <w:autoSpaceDE/>
              <w:autoSpaceDN/>
              <w:adjustRightInd/>
              <w:spacing w:line="256" w:lineRule="auto"/>
              <w:jc w:val="both"/>
              <w:textAlignment w:val="auto"/>
              <w:rPr>
                <w:sz w:val="22"/>
                <w:lang w:val="en-US"/>
              </w:rPr>
            </w:pPr>
            <w:r w:rsidRPr="00E959EB">
              <w:rPr>
                <w:rFonts w:eastAsia="DengXian"/>
                <w:sz w:val="22"/>
                <w:lang w:val="en-US" w:eastAsia="zh-CN"/>
              </w:rPr>
              <w:t>Potential MAC layer impact, but should be decided by RAN2</w:t>
            </w:r>
          </w:p>
          <w:p w14:paraId="3FDD4DB2" w14:textId="77777777" w:rsidR="008B16F5" w:rsidRDefault="008B16F5" w:rsidP="008B16F5">
            <w:pPr>
              <w:rPr>
                <w:sz w:val="22"/>
                <w:lang w:val="en-US"/>
              </w:rPr>
            </w:pPr>
            <w:r>
              <w:rPr>
                <w:lang w:val="en-US"/>
              </w:rPr>
              <w:t xml:space="preserve">Note: No additional dropping rule optimization will be introduced other than dropping rules for single TBoMS transmission. </w:t>
            </w:r>
          </w:p>
          <w:p w14:paraId="27FA8221" w14:textId="77777777" w:rsidR="008B16F5" w:rsidRPr="00363596" w:rsidRDefault="008B16F5" w:rsidP="008B16F5">
            <w:pPr>
              <w:rPr>
                <w:lang w:val="en-US"/>
              </w:rPr>
            </w:pPr>
            <w:r w:rsidRPr="00363596">
              <w:rPr>
                <w:lang w:val="en-US"/>
              </w:rPr>
              <w:t>Conclusion</w:t>
            </w:r>
          </w:p>
          <w:p w14:paraId="505EE502" w14:textId="77777777" w:rsidR="008B16F5" w:rsidRDefault="008B16F5" w:rsidP="008B16F5">
            <w:pPr>
              <w:rPr>
                <w:lang w:val="en-US"/>
              </w:rPr>
            </w:pPr>
            <w:r w:rsidRPr="00F73150">
              <w:rPr>
                <w:lang w:val="en-US"/>
              </w:rPr>
              <w:t xml:space="preserve">Bit interleaving performed per </w:t>
            </w:r>
            <w:proofErr w:type="spellStart"/>
            <w:r w:rsidRPr="00F73150">
              <w:rPr>
                <w:lang w:val="en-US"/>
              </w:rPr>
              <w:t>ToT</w:t>
            </w:r>
            <w:proofErr w:type="spellEnd"/>
            <w:r w:rsidRPr="00F73150">
              <w:rPr>
                <w:lang w:val="en-US"/>
              </w:rPr>
              <w:t xml:space="preserve"> is precluded</w:t>
            </w:r>
            <w:r>
              <w:rPr>
                <w:lang w:val="en-US"/>
              </w:rPr>
              <w:t xml:space="preserve">, and </w:t>
            </w:r>
            <w:proofErr w:type="spellStart"/>
            <w:r>
              <w:rPr>
                <w:lang w:val="en-US"/>
              </w:rPr>
              <w:t>ToT</w:t>
            </w:r>
            <w:proofErr w:type="spellEnd"/>
            <w:r>
              <w:rPr>
                <w:lang w:val="en-US"/>
              </w:rPr>
              <w:t xml:space="preserve"> will not be used in further discussion.</w:t>
            </w:r>
          </w:p>
          <w:p w14:paraId="63846055" w14:textId="77777777" w:rsidR="008B16F5" w:rsidRPr="005D12CD" w:rsidRDefault="008B16F5" w:rsidP="008B16F5">
            <w:pPr>
              <w:rPr>
                <w:highlight w:val="green"/>
                <w:lang w:val="en-US"/>
              </w:rPr>
            </w:pPr>
            <w:r w:rsidRPr="0054392F">
              <w:rPr>
                <w:rFonts w:hint="eastAsia"/>
                <w:highlight w:val="green"/>
                <w:lang w:val="en-US"/>
              </w:rPr>
              <w:lastRenderedPageBreak/>
              <w:t>Agreement</w:t>
            </w:r>
          </w:p>
          <w:p w14:paraId="68707837" w14:textId="77777777" w:rsidR="008B16F5" w:rsidRPr="005D12CD" w:rsidRDefault="008B16F5" w:rsidP="008B16F5">
            <w:pPr>
              <w:rPr>
                <w:lang w:val="en-US"/>
              </w:rPr>
            </w:pPr>
            <w:r w:rsidRPr="005D12CD">
              <w:rPr>
                <w:lang w:val="en-US"/>
              </w:rPr>
              <w:t xml:space="preserve">The UE determines </w:t>
            </w:r>
            <w:proofErr w:type="gramStart"/>
            <w:r w:rsidRPr="005D12CD">
              <w:rPr>
                <w:lang w:val="en-US"/>
              </w:rPr>
              <w:t>whether or not</w:t>
            </w:r>
            <w:proofErr w:type="gramEnd"/>
            <w:r w:rsidRPr="005D12CD">
              <w:rPr>
                <w:lang w:val="en-US"/>
              </w:rPr>
              <w:t xml:space="preserve"> to drop a slot determined as available for TBoMS transmission according to Rel-15/16 PUSCH dropping rules, where the dropped slot is still counted in the N allocated slots for the single TBoMS transmission.</w:t>
            </w:r>
          </w:p>
          <w:p w14:paraId="3DC0BFEE" w14:textId="77777777" w:rsidR="008B16F5" w:rsidRPr="005D12CD" w:rsidRDefault="008B16F5" w:rsidP="008B16F5">
            <w:pPr>
              <w:rPr>
                <w:lang w:val="en-US"/>
              </w:rPr>
            </w:pPr>
            <w:r w:rsidRPr="005D12CD">
              <w:rPr>
                <w:lang w:val="en-US"/>
              </w:rPr>
              <w:t>FFS: Rel-17 PUSCH dropping rules are also applied if introduced in other WI(s)</w:t>
            </w:r>
          </w:p>
          <w:p w14:paraId="78BD913F" w14:textId="653AB312" w:rsidR="008B16F5" w:rsidRPr="00FA36E8" w:rsidRDefault="008B16F5" w:rsidP="00FA0D04">
            <w:pPr>
              <w:shd w:val="clear" w:color="auto" w:fill="FFFFFF"/>
              <w:rPr>
                <w:lang w:val="en-US"/>
              </w:rPr>
            </w:pPr>
            <w:r w:rsidRPr="005D12CD">
              <w:rPr>
                <w:rFonts w:ascii="Calibri" w:eastAsia="SimSun" w:hAnsi="Calibri" w:cs="Calibri"/>
                <w:color w:val="000000"/>
                <w:sz w:val="22"/>
                <w:szCs w:val="22"/>
                <w:lang w:val="en-US" w:eastAsia="zh-CN"/>
              </w:rPr>
              <w:t> </w:t>
            </w:r>
            <w:r w:rsidRPr="00FA36E8">
              <w:rPr>
                <w:lang w:val="en-US"/>
              </w:rPr>
              <w:t>Conclusion</w:t>
            </w:r>
          </w:p>
          <w:p w14:paraId="1B7A164D" w14:textId="77777777" w:rsidR="008B16F5" w:rsidRPr="005D12CD" w:rsidRDefault="008B16F5" w:rsidP="008B16F5">
            <w:pPr>
              <w:rPr>
                <w:lang w:val="en-US"/>
              </w:rPr>
            </w:pPr>
            <w:r w:rsidRPr="005D12CD">
              <w:rPr>
                <w:lang w:val="en-US"/>
              </w:rPr>
              <w:t>The N allocated slots for the single TBoMS are defined as the number of slots after available slot determination for a single TBoMS transmission, before dropping rules are applied.</w:t>
            </w:r>
          </w:p>
          <w:p w14:paraId="35B6378E" w14:textId="77777777" w:rsidR="008B16F5" w:rsidRPr="005D12CD" w:rsidRDefault="008B16F5" w:rsidP="008B16F5">
            <w:pPr>
              <w:rPr>
                <w:lang w:val="en-US"/>
              </w:rPr>
            </w:pPr>
            <w:r w:rsidRPr="005D12CD">
              <w:rPr>
                <w:lang w:val="en-US"/>
              </w:rPr>
              <w:t>Note: the number of final transmitted slots for the single TBoMS may be lower than N, depending on dropping rules for TBoMS transmission.</w:t>
            </w:r>
          </w:p>
          <w:p w14:paraId="5DEFE046" w14:textId="77777777" w:rsidR="008B16F5" w:rsidRDefault="008B16F5" w:rsidP="008B16F5"/>
        </w:tc>
      </w:tr>
    </w:tbl>
    <w:p w14:paraId="0DCA011A" w14:textId="15187A42" w:rsidR="008B16F5" w:rsidRDefault="008B16F5" w:rsidP="008B16F5"/>
    <w:p w14:paraId="7811D5C3" w14:textId="77777777" w:rsidR="006A40E4" w:rsidRPr="005F3676" w:rsidRDefault="006A40E4" w:rsidP="006A40E4">
      <w:pPr>
        <w:pStyle w:val="BodyText"/>
        <w:overflowPunct/>
        <w:autoSpaceDE/>
        <w:autoSpaceDN/>
        <w:adjustRightInd/>
        <w:snapToGrid w:val="0"/>
        <w:spacing w:beforeLines="50" w:before="120" w:after="120" w:line="268" w:lineRule="auto"/>
        <w:contextualSpacing/>
        <w:jc w:val="both"/>
        <w:textAlignment w:val="auto"/>
      </w:pPr>
    </w:p>
    <w:p w14:paraId="5F429552" w14:textId="2B891A89" w:rsidR="006A40E4" w:rsidRDefault="006A40E4" w:rsidP="006A40E4">
      <w:pPr>
        <w:pStyle w:val="Heading1"/>
        <w:numPr>
          <w:ilvl w:val="0"/>
          <w:numId w:val="0"/>
        </w:numPr>
        <w:ind w:left="432" w:hanging="432"/>
        <w:rPr>
          <w:lang w:val="en-US"/>
        </w:rPr>
      </w:pPr>
      <w:r>
        <w:rPr>
          <w:lang w:val="en-US"/>
        </w:rPr>
        <w:t>Appendix C: Agreements made in RAN1 106</w:t>
      </w:r>
      <w:r w:rsidR="00C44857">
        <w:rPr>
          <w:lang w:val="en-US"/>
        </w:rPr>
        <w:t>bis</w:t>
      </w:r>
      <w:r>
        <w:rPr>
          <w:lang w:val="en-US"/>
        </w:rPr>
        <w:t>-e e-meeting</w:t>
      </w:r>
    </w:p>
    <w:p w14:paraId="7D831F6A" w14:textId="77777777" w:rsidR="001C403C" w:rsidRPr="001C403C" w:rsidRDefault="001C403C" w:rsidP="001C403C"/>
    <w:tbl>
      <w:tblPr>
        <w:tblStyle w:val="TableGrid"/>
        <w:tblW w:w="0" w:type="auto"/>
        <w:tblLook w:val="04A0" w:firstRow="1" w:lastRow="0" w:firstColumn="1" w:lastColumn="0" w:noHBand="0" w:noVBand="1"/>
      </w:tblPr>
      <w:tblGrid>
        <w:gridCol w:w="9350"/>
      </w:tblGrid>
      <w:tr w:rsidR="003041FD" w14:paraId="36E05BD6" w14:textId="77777777" w:rsidTr="003041FD">
        <w:tc>
          <w:tcPr>
            <w:tcW w:w="9350" w:type="dxa"/>
          </w:tcPr>
          <w:p w14:paraId="3206261D" w14:textId="77777777" w:rsidR="003041FD" w:rsidRPr="009B2A6F" w:rsidRDefault="003041FD" w:rsidP="003041FD">
            <w:pPr>
              <w:jc w:val="both"/>
              <w:rPr>
                <w:b/>
                <w:bCs/>
                <w:sz w:val="22"/>
                <w:highlight w:val="green"/>
                <w:lang w:val="en-US"/>
              </w:rPr>
            </w:pPr>
            <w:r w:rsidRPr="009B2A6F">
              <w:rPr>
                <w:b/>
                <w:bCs/>
                <w:sz w:val="22"/>
                <w:highlight w:val="green"/>
                <w:lang w:val="en-US"/>
              </w:rPr>
              <w:t>Agreement</w:t>
            </w:r>
          </w:p>
          <w:p w14:paraId="30F0E8EC" w14:textId="77777777" w:rsidR="003041FD" w:rsidRPr="004A4FDC" w:rsidRDefault="003041FD" w:rsidP="00A22B65">
            <w:pPr>
              <w:numPr>
                <w:ilvl w:val="0"/>
                <w:numId w:val="43"/>
              </w:numPr>
              <w:overflowPunct/>
              <w:autoSpaceDE/>
              <w:autoSpaceDN/>
              <w:adjustRightInd/>
              <w:spacing w:after="0"/>
              <w:jc w:val="both"/>
              <w:textAlignment w:val="auto"/>
              <w:rPr>
                <w:b/>
                <w:bCs/>
                <w:sz w:val="22"/>
                <w:lang w:val="en-US"/>
              </w:rPr>
            </w:pPr>
            <w:r w:rsidRPr="004A4FDC">
              <w:rPr>
                <w:b/>
                <w:bCs/>
                <w:sz w:val="22"/>
                <w:lang w:val="en-US"/>
              </w:rPr>
              <w:t>For transmission power determination of TBoMS transmission in Rel-17, RAN1 to down-select one of the following two options:</w:t>
            </w:r>
          </w:p>
          <w:p w14:paraId="25247D07" w14:textId="77777777" w:rsidR="003041FD" w:rsidRPr="004A4FDC" w:rsidRDefault="003041FD" w:rsidP="00A22B65">
            <w:pPr>
              <w:pStyle w:val="ListParagraph"/>
              <w:numPr>
                <w:ilvl w:val="0"/>
                <w:numId w:val="42"/>
              </w:numPr>
              <w:overflowPunct/>
              <w:autoSpaceDE/>
              <w:autoSpaceDN/>
              <w:adjustRightInd/>
              <w:jc w:val="both"/>
              <w:textAlignment w:val="auto"/>
              <w:rPr>
                <w:b/>
                <w:bCs/>
                <w:sz w:val="22"/>
                <w:szCs w:val="22"/>
              </w:rPr>
            </w:pPr>
            <w:r w:rsidRPr="004A4FDC">
              <w:rPr>
                <w:b/>
                <w:bCs/>
                <w:sz w:val="22"/>
                <w:szCs w:val="22"/>
              </w:rPr>
              <w:t>Option 1: The transmission power determination of TBoMS should be based on all the REs allocated in one available slot for the TBoMS transmission, excluding the overhead of reference signals</w:t>
            </w:r>
          </w:p>
          <w:p w14:paraId="03DD407A" w14:textId="77777777" w:rsidR="003041FD" w:rsidRPr="004A4FDC" w:rsidRDefault="003041FD" w:rsidP="00A22B65">
            <w:pPr>
              <w:pStyle w:val="ListParagraph"/>
              <w:numPr>
                <w:ilvl w:val="0"/>
                <w:numId w:val="42"/>
              </w:numPr>
              <w:overflowPunct/>
              <w:autoSpaceDE/>
              <w:autoSpaceDN/>
              <w:adjustRightInd/>
              <w:jc w:val="both"/>
              <w:textAlignment w:val="auto"/>
              <w:rPr>
                <w:b/>
                <w:bCs/>
                <w:sz w:val="22"/>
                <w:szCs w:val="22"/>
              </w:rPr>
            </w:pPr>
            <w:r w:rsidRPr="004A4FDC">
              <w:rPr>
                <w:b/>
                <w:bCs/>
                <w:sz w:val="22"/>
                <w:szCs w:val="22"/>
              </w:rPr>
              <w:t>Option 2: The transmission power determination of TBoMS should be based on all the REs allocated in the N available slots for the TBoMS transmission, excluding the overhead of reference signals.</w:t>
            </w:r>
          </w:p>
          <w:p w14:paraId="59FF2E02" w14:textId="77777777" w:rsidR="003041FD" w:rsidRPr="004A4FDC" w:rsidRDefault="003041FD" w:rsidP="00A22B65">
            <w:pPr>
              <w:numPr>
                <w:ilvl w:val="0"/>
                <w:numId w:val="43"/>
              </w:numPr>
              <w:overflowPunct/>
              <w:autoSpaceDE/>
              <w:autoSpaceDN/>
              <w:adjustRightInd/>
              <w:spacing w:after="0"/>
              <w:jc w:val="both"/>
              <w:textAlignment w:val="auto"/>
              <w:rPr>
                <w:b/>
                <w:bCs/>
                <w:sz w:val="22"/>
                <w:szCs w:val="22"/>
              </w:rPr>
            </w:pPr>
            <w:r w:rsidRPr="004A4FDC">
              <w:rPr>
                <w:b/>
                <w:bCs/>
                <w:sz w:val="22"/>
                <w:szCs w:val="22"/>
              </w:rPr>
              <w:t>FFS: details on BPRE</w:t>
            </w:r>
          </w:p>
          <w:p w14:paraId="2D94EA94" w14:textId="77777777" w:rsidR="003041FD" w:rsidRPr="005A4BF7" w:rsidRDefault="003041FD" w:rsidP="003041FD">
            <w:pPr>
              <w:jc w:val="both"/>
              <w:rPr>
                <w:rFonts w:eastAsia="DengXian"/>
                <w:highlight w:val="yellow"/>
                <w:lang w:eastAsia="zh-CN"/>
              </w:rPr>
            </w:pPr>
          </w:p>
          <w:p w14:paraId="44F8002A" w14:textId="77777777" w:rsidR="003041FD" w:rsidRPr="005B1C19" w:rsidRDefault="003041FD" w:rsidP="003041FD">
            <w:pPr>
              <w:jc w:val="both"/>
              <w:rPr>
                <w:b/>
                <w:bCs/>
                <w:sz w:val="22"/>
                <w:highlight w:val="green"/>
                <w:lang w:val="en-US"/>
              </w:rPr>
            </w:pPr>
            <w:r w:rsidRPr="005B1C19">
              <w:rPr>
                <w:b/>
                <w:bCs/>
                <w:sz w:val="22"/>
                <w:highlight w:val="green"/>
                <w:lang w:val="en-US"/>
              </w:rPr>
              <w:t>Agreement</w:t>
            </w:r>
          </w:p>
          <w:p w14:paraId="792B2146" w14:textId="77777777" w:rsidR="003041FD" w:rsidRDefault="003041FD" w:rsidP="003041FD">
            <w:pPr>
              <w:jc w:val="both"/>
              <w:rPr>
                <w:b/>
                <w:bCs/>
                <w:sz w:val="22"/>
                <w:lang w:val="en-US"/>
              </w:rPr>
            </w:pPr>
            <w:r w:rsidRPr="006A40E4">
              <w:rPr>
                <w:b/>
                <w:bCs/>
                <w:sz w:val="22"/>
                <w:lang w:val="en-US"/>
              </w:rPr>
              <w:t>The number of MIMO layers (rank) for TBoMS transmission in Rel-17 is limited to 1.</w:t>
            </w:r>
            <w:r w:rsidRPr="00E9697A">
              <w:rPr>
                <w:b/>
                <w:bCs/>
                <w:sz w:val="22"/>
                <w:lang w:val="en-US"/>
              </w:rPr>
              <w:t xml:space="preserve"> </w:t>
            </w:r>
          </w:p>
          <w:p w14:paraId="06A8685A" w14:textId="77777777" w:rsidR="003041FD" w:rsidRPr="00391EFB" w:rsidRDefault="003041FD" w:rsidP="003041FD">
            <w:pPr>
              <w:rPr>
                <w:highlight w:val="cyan"/>
                <w:lang w:eastAsia="x-none"/>
              </w:rPr>
            </w:pPr>
          </w:p>
          <w:p w14:paraId="05B80A28" w14:textId="77777777" w:rsidR="003041FD" w:rsidRPr="00F84E13" w:rsidRDefault="003041FD" w:rsidP="003041FD">
            <w:pPr>
              <w:shd w:val="clear" w:color="auto" w:fill="FFFFFF"/>
              <w:jc w:val="both"/>
              <w:rPr>
                <w:rFonts w:eastAsia="SimSun"/>
                <w:color w:val="000000"/>
                <w:sz w:val="24"/>
                <w:highlight w:val="green"/>
                <w:lang w:val="en-US" w:eastAsia="zh-CN"/>
              </w:rPr>
            </w:pPr>
            <w:r w:rsidRPr="00F84E13">
              <w:rPr>
                <w:rFonts w:eastAsia="SimSun"/>
                <w:b/>
                <w:bCs/>
                <w:color w:val="000000"/>
                <w:sz w:val="22"/>
                <w:szCs w:val="22"/>
                <w:highlight w:val="green"/>
                <w:shd w:val="clear" w:color="auto" w:fill="FFFF00"/>
                <w:lang w:val="en-US" w:eastAsia="zh-CN"/>
              </w:rPr>
              <w:t>Agreement</w:t>
            </w:r>
          </w:p>
          <w:p w14:paraId="006A629F" w14:textId="77777777" w:rsidR="003041FD" w:rsidRPr="00F84E13" w:rsidRDefault="003041FD" w:rsidP="003041FD">
            <w:pPr>
              <w:shd w:val="clear" w:color="auto" w:fill="FFFFFF"/>
              <w:jc w:val="both"/>
              <w:rPr>
                <w:b/>
                <w:bCs/>
                <w:sz w:val="22"/>
                <w:szCs w:val="22"/>
              </w:rPr>
            </w:pPr>
            <w:r w:rsidRPr="00F84E13">
              <w:rPr>
                <w:b/>
                <w:bCs/>
                <w:sz w:val="22"/>
                <w:szCs w:val="22"/>
              </w:rPr>
              <w:t>For a single TBoMS transmission and TBoMS repetitions in Rel-17, at least the legacy Rel-15/16 inter-slot frequency hopping framework used in PUSCH repetition Type A is supported.</w:t>
            </w:r>
          </w:p>
          <w:p w14:paraId="0C56292F" w14:textId="77777777" w:rsidR="003041FD" w:rsidRPr="00F84E13" w:rsidRDefault="003041FD" w:rsidP="00A22B65">
            <w:pPr>
              <w:numPr>
                <w:ilvl w:val="0"/>
                <w:numId w:val="44"/>
              </w:numPr>
              <w:shd w:val="clear" w:color="auto" w:fill="FFFFFF"/>
              <w:overflowPunct/>
              <w:autoSpaceDE/>
              <w:autoSpaceDN/>
              <w:adjustRightInd/>
              <w:ind w:left="778"/>
              <w:jc w:val="both"/>
              <w:textAlignment w:val="auto"/>
              <w:rPr>
                <w:b/>
                <w:bCs/>
                <w:sz w:val="22"/>
                <w:szCs w:val="22"/>
              </w:rPr>
            </w:pPr>
            <w:r w:rsidRPr="00F84E13">
              <w:rPr>
                <w:b/>
                <w:bCs/>
                <w:sz w:val="22"/>
                <w:szCs w:val="22"/>
              </w:rPr>
              <w:t>FFS: other frequency hopping schemes.</w:t>
            </w:r>
          </w:p>
          <w:p w14:paraId="6076A51F" w14:textId="77777777" w:rsidR="003041FD" w:rsidRDefault="003041FD" w:rsidP="003041FD">
            <w:pPr>
              <w:rPr>
                <w:highlight w:val="cyan"/>
                <w:lang w:val="en-US" w:eastAsia="x-none"/>
              </w:rPr>
            </w:pPr>
          </w:p>
          <w:p w14:paraId="42A992AE" w14:textId="77777777" w:rsidR="003041FD" w:rsidRPr="001B7573" w:rsidRDefault="003041FD" w:rsidP="003041FD">
            <w:pPr>
              <w:shd w:val="clear" w:color="auto" w:fill="FFFFFF"/>
              <w:rPr>
                <w:rFonts w:eastAsia="SimSun"/>
                <w:b/>
                <w:bCs/>
                <w:color w:val="000000"/>
                <w:sz w:val="22"/>
                <w:szCs w:val="22"/>
                <w:highlight w:val="green"/>
                <w:shd w:val="clear" w:color="auto" w:fill="FFFF00"/>
                <w:lang w:val="en-US" w:eastAsia="zh-CN"/>
              </w:rPr>
            </w:pPr>
            <w:r w:rsidRPr="001B7573">
              <w:rPr>
                <w:rFonts w:eastAsia="SimSun"/>
                <w:b/>
                <w:bCs/>
                <w:color w:val="000000"/>
                <w:sz w:val="22"/>
                <w:szCs w:val="22"/>
                <w:highlight w:val="green"/>
                <w:shd w:val="clear" w:color="auto" w:fill="FFFF00"/>
                <w:lang w:val="en-US" w:eastAsia="zh-CN"/>
              </w:rPr>
              <w:t>Agreement</w:t>
            </w:r>
          </w:p>
          <w:p w14:paraId="7E6CFB78" w14:textId="77777777" w:rsidR="003041FD" w:rsidRPr="001B7573" w:rsidRDefault="003041FD" w:rsidP="00A22B65">
            <w:pPr>
              <w:numPr>
                <w:ilvl w:val="0"/>
                <w:numId w:val="45"/>
              </w:numPr>
              <w:shd w:val="clear" w:color="auto" w:fill="FFFFFF"/>
              <w:overflowPunct/>
              <w:autoSpaceDE/>
              <w:autoSpaceDN/>
              <w:adjustRightInd/>
              <w:spacing w:after="0"/>
              <w:jc w:val="both"/>
              <w:textAlignment w:val="auto"/>
              <w:rPr>
                <w:rFonts w:eastAsia="SimSun"/>
                <w:color w:val="000000"/>
                <w:sz w:val="22"/>
                <w:szCs w:val="22"/>
                <w:lang w:val="en-US" w:eastAsia="zh-CN"/>
              </w:rPr>
            </w:pPr>
            <w:r w:rsidRPr="001B7573">
              <w:rPr>
                <w:rFonts w:eastAsia="SimSun"/>
                <w:color w:val="000000"/>
                <w:sz w:val="22"/>
                <w:szCs w:val="22"/>
                <w:lang w:val="en-US" w:eastAsia="zh-CN"/>
              </w:rPr>
              <w:t>The number </w:t>
            </w:r>
            <w:r w:rsidRPr="001B7573">
              <w:rPr>
                <w:rFonts w:eastAsia="SimSun"/>
                <w:i/>
                <w:iCs/>
                <w:color w:val="000000"/>
                <w:sz w:val="22"/>
                <w:szCs w:val="22"/>
                <w:lang w:val="en-US" w:eastAsia="zh-CN"/>
              </w:rPr>
              <w:t>N</w:t>
            </w:r>
            <w:r w:rsidRPr="001B7573">
              <w:rPr>
                <w:rFonts w:eastAsia="SimSun"/>
                <w:color w:val="000000"/>
                <w:sz w:val="22"/>
                <w:szCs w:val="22"/>
                <w:lang w:val="en-US" w:eastAsia="zh-CN"/>
              </w:rPr>
              <w:t> of allocated slots for TBoMS is indicated via a new column added to the TDRA table configured via </w:t>
            </w:r>
            <w:r w:rsidRPr="001B7573">
              <w:rPr>
                <w:rFonts w:eastAsia="SimSun"/>
                <w:i/>
                <w:iCs/>
                <w:color w:val="000000"/>
                <w:sz w:val="22"/>
                <w:szCs w:val="22"/>
                <w:lang w:val="en-US" w:eastAsia="zh-CN"/>
              </w:rPr>
              <w:t>PUSCH-</w:t>
            </w:r>
            <w:proofErr w:type="spellStart"/>
            <w:r w:rsidRPr="001B7573">
              <w:rPr>
                <w:rFonts w:eastAsia="SimSun"/>
                <w:i/>
                <w:iCs/>
                <w:color w:val="000000"/>
                <w:sz w:val="22"/>
                <w:szCs w:val="22"/>
                <w:lang w:val="en-US" w:eastAsia="zh-CN"/>
              </w:rPr>
              <w:t>TimeDomainAllocationList</w:t>
            </w:r>
            <w:proofErr w:type="spellEnd"/>
            <w:r w:rsidRPr="001B7573">
              <w:rPr>
                <w:rFonts w:eastAsia="SimSun"/>
                <w:color w:val="000000"/>
                <w:sz w:val="22"/>
                <w:szCs w:val="22"/>
                <w:lang w:val="en-US" w:eastAsia="zh-CN"/>
              </w:rPr>
              <w:t>. The </w:t>
            </w:r>
            <w:r w:rsidRPr="001B7573">
              <w:rPr>
                <w:rFonts w:eastAsia="SimSun"/>
                <w:strike/>
                <w:color w:val="FF0000"/>
                <w:sz w:val="22"/>
                <w:szCs w:val="22"/>
                <w:lang w:val="en-US" w:eastAsia="zh-CN"/>
              </w:rPr>
              <w:t>existing </w:t>
            </w:r>
            <w:r w:rsidRPr="001B7573">
              <w:rPr>
                <w:rFonts w:eastAsia="SimSun"/>
                <w:color w:val="000000"/>
                <w:sz w:val="22"/>
                <w:szCs w:val="22"/>
                <w:lang w:val="en-US" w:eastAsia="zh-CN"/>
              </w:rPr>
              <w:t>column for configuring the number of repetitions in the TDRA for </w:t>
            </w:r>
            <w:r w:rsidRPr="001B7573">
              <w:rPr>
                <w:rFonts w:eastAsia="SimSun"/>
                <w:color w:val="FF0000"/>
                <w:sz w:val="22"/>
                <w:szCs w:val="22"/>
                <w:lang w:val="en-US" w:eastAsia="zh-CN"/>
              </w:rPr>
              <w:t>Rel-17</w:t>
            </w:r>
            <w:r w:rsidRPr="001B7573">
              <w:rPr>
                <w:rFonts w:eastAsia="SimSun"/>
                <w:color w:val="000000"/>
                <w:sz w:val="22"/>
                <w:szCs w:val="22"/>
                <w:lang w:val="en-US" w:eastAsia="zh-CN"/>
              </w:rPr>
              <w:t xml:space="preserve"> PUSCH repetition Type A, </w:t>
            </w:r>
            <w:r w:rsidRPr="001B7573">
              <w:rPr>
                <w:rFonts w:eastAsia="SimSun"/>
                <w:color w:val="000000"/>
                <w:sz w:val="22"/>
                <w:szCs w:val="22"/>
                <w:lang w:val="en-US" w:eastAsia="zh-CN"/>
              </w:rPr>
              <w:lastRenderedPageBreak/>
              <w:t>i.e., </w:t>
            </w:r>
            <w:proofErr w:type="spellStart"/>
            <w:r w:rsidRPr="001B7573">
              <w:rPr>
                <w:rFonts w:eastAsia="SimSun"/>
                <w:i/>
                <w:iCs/>
                <w:color w:val="000000"/>
                <w:sz w:val="22"/>
                <w:szCs w:val="22"/>
                <w:lang w:val="en-US" w:eastAsia="zh-CN"/>
              </w:rPr>
              <w:t>numberOfRepetitions</w:t>
            </w:r>
            <w:proofErr w:type="spellEnd"/>
            <w:r w:rsidRPr="001B7573">
              <w:rPr>
                <w:rFonts w:eastAsia="SimSun"/>
                <w:i/>
                <w:iCs/>
                <w:color w:val="000000"/>
                <w:sz w:val="22"/>
                <w:szCs w:val="22"/>
                <w:lang w:val="en-US" w:eastAsia="zh-CN"/>
              </w:rPr>
              <w:t>, </w:t>
            </w:r>
            <w:r w:rsidRPr="001B7573">
              <w:rPr>
                <w:rFonts w:eastAsia="SimSun"/>
                <w:color w:val="000000"/>
                <w:sz w:val="22"/>
                <w:szCs w:val="22"/>
                <w:lang w:val="en-US" w:eastAsia="zh-CN"/>
              </w:rPr>
              <w:t>is used for indicating the number of repetitions </w:t>
            </w:r>
            <w:r w:rsidRPr="001B7573">
              <w:rPr>
                <w:rFonts w:eastAsia="SimSun"/>
                <w:i/>
                <w:iCs/>
                <w:color w:val="000000"/>
                <w:sz w:val="22"/>
                <w:szCs w:val="22"/>
                <w:lang w:val="en-US" w:eastAsia="zh-CN"/>
              </w:rPr>
              <w:t>M</w:t>
            </w:r>
            <w:r w:rsidRPr="001B7573">
              <w:rPr>
                <w:rFonts w:eastAsia="SimSun"/>
                <w:color w:val="000000"/>
                <w:sz w:val="22"/>
                <w:szCs w:val="22"/>
                <w:lang w:val="en-US" w:eastAsia="zh-CN"/>
              </w:rPr>
              <w:t> of a single TBoMS, when TBoMS transmission is enabled.</w:t>
            </w:r>
          </w:p>
          <w:p w14:paraId="35F817C4" w14:textId="77777777" w:rsidR="003041FD" w:rsidRPr="001B7573" w:rsidRDefault="003041FD" w:rsidP="00A22B65">
            <w:pPr>
              <w:numPr>
                <w:ilvl w:val="0"/>
                <w:numId w:val="45"/>
              </w:numPr>
              <w:shd w:val="clear" w:color="auto" w:fill="FFFFFF"/>
              <w:overflowPunct/>
              <w:autoSpaceDE/>
              <w:autoSpaceDN/>
              <w:adjustRightInd/>
              <w:spacing w:after="0"/>
              <w:textAlignment w:val="auto"/>
              <w:rPr>
                <w:rFonts w:eastAsia="SimSun"/>
                <w:color w:val="000000"/>
                <w:sz w:val="22"/>
                <w:szCs w:val="22"/>
                <w:lang w:val="en-US" w:eastAsia="zh-CN"/>
              </w:rPr>
            </w:pPr>
            <w:r w:rsidRPr="001B7573">
              <w:rPr>
                <w:rFonts w:eastAsia="SimSun"/>
                <w:color w:val="000000"/>
                <w:sz w:val="22"/>
                <w:szCs w:val="22"/>
                <w:lang w:val="en-US" w:eastAsia="zh-CN"/>
              </w:rPr>
              <w:t>FFS: supported values of </w:t>
            </w:r>
            <w:r w:rsidRPr="001B7573">
              <w:rPr>
                <w:rFonts w:eastAsia="SimSun"/>
                <w:i/>
                <w:iCs/>
                <w:color w:val="000000"/>
                <w:sz w:val="22"/>
                <w:szCs w:val="22"/>
                <w:lang w:val="en-US" w:eastAsia="zh-CN"/>
              </w:rPr>
              <w:t>N</w:t>
            </w:r>
            <w:r w:rsidRPr="001B7573">
              <w:rPr>
                <w:rFonts w:eastAsia="SimSun"/>
                <w:color w:val="000000"/>
                <w:sz w:val="22"/>
                <w:szCs w:val="22"/>
                <w:lang w:val="en-US" w:eastAsia="zh-CN"/>
              </w:rPr>
              <w:t> and </w:t>
            </w:r>
            <w:r w:rsidRPr="001B7573">
              <w:rPr>
                <w:rFonts w:eastAsia="SimSun"/>
                <w:i/>
                <w:iCs/>
                <w:color w:val="000000"/>
                <w:sz w:val="22"/>
                <w:szCs w:val="22"/>
                <w:lang w:val="en-US" w:eastAsia="zh-CN"/>
              </w:rPr>
              <w:t>M.</w:t>
            </w:r>
          </w:p>
          <w:p w14:paraId="09B486B5" w14:textId="77777777" w:rsidR="003041FD" w:rsidRPr="001B7573" w:rsidRDefault="003041FD" w:rsidP="00A22B65">
            <w:pPr>
              <w:numPr>
                <w:ilvl w:val="0"/>
                <w:numId w:val="45"/>
              </w:numPr>
              <w:shd w:val="clear" w:color="auto" w:fill="FFFFFF"/>
              <w:overflowPunct/>
              <w:autoSpaceDE/>
              <w:autoSpaceDN/>
              <w:adjustRightInd/>
              <w:spacing w:after="0"/>
              <w:textAlignment w:val="auto"/>
              <w:rPr>
                <w:rFonts w:eastAsia="SimSun"/>
                <w:color w:val="000000"/>
                <w:sz w:val="22"/>
                <w:szCs w:val="22"/>
                <w:lang w:val="en-US" w:eastAsia="zh-CN"/>
              </w:rPr>
            </w:pPr>
            <w:r w:rsidRPr="001B7573">
              <w:rPr>
                <w:rFonts w:eastAsia="SimSun"/>
                <w:color w:val="000000"/>
                <w:sz w:val="22"/>
                <w:szCs w:val="22"/>
                <w:lang w:val="en-US" w:eastAsia="zh-CN"/>
              </w:rPr>
              <w:t>FFS: how to enable the TBoMS transmission</w:t>
            </w:r>
          </w:p>
          <w:p w14:paraId="6DA092AF" w14:textId="77777777" w:rsidR="003041FD" w:rsidRPr="005D5B55" w:rsidRDefault="003041FD" w:rsidP="00A22B65">
            <w:pPr>
              <w:numPr>
                <w:ilvl w:val="0"/>
                <w:numId w:val="45"/>
              </w:numPr>
              <w:shd w:val="clear" w:color="auto" w:fill="FFFFFF"/>
              <w:overflowPunct/>
              <w:autoSpaceDE/>
              <w:autoSpaceDN/>
              <w:adjustRightInd/>
              <w:spacing w:after="0"/>
              <w:textAlignment w:val="auto"/>
              <w:rPr>
                <w:rFonts w:eastAsia="SimSun"/>
                <w:color w:val="000000"/>
                <w:sz w:val="22"/>
                <w:szCs w:val="22"/>
                <w:highlight w:val="yellow"/>
                <w:lang w:val="en-US" w:eastAsia="zh-CN"/>
              </w:rPr>
            </w:pPr>
            <w:r w:rsidRPr="005D5B55">
              <w:rPr>
                <w:rFonts w:eastAsia="SimSun"/>
                <w:color w:val="FF0000"/>
                <w:sz w:val="22"/>
                <w:szCs w:val="22"/>
                <w:highlight w:val="yellow"/>
                <w:lang w:val="en-US" w:eastAsia="zh-CN"/>
              </w:rPr>
              <w:t>FFS: details of retransmission of TBoMS</w:t>
            </w:r>
          </w:p>
          <w:p w14:paraId="442847F9" w14:textId="77777777" w:rsidR="003041FD" w:rsidRPr="001B7573" w:rsidRDefault="003041FD" w:rsidP="003041FD">
            <w:pPr>
              <w:shd w:val="clear" w:color="auto" w:fill="FFFFFF"/>
              <w:rPr>
                <w:rFonts w:ascii="Calibri" w:eastAsia="SimSun" w:hAnsi="Calibri" w:cs="Calibri"/>
                <w:color w:val="000000"/>
                <w:sz w:val="22"/>
                <w:szCs w:val="22"/>
                <w:lang w:val="en-US" w:eastAsia="zh-CN"/>
              </w:rPr>
            </w:pPr>
            <w:r w:rsidRPr="001B7573">
              <w:rPr>
                <w:rFonts w:ascii="Calibri" w:eastAsia="SimSun" w:hAnsi="Calibri" w:cs="Calibri"/>
                <w:color w:val="000000"/>
                <w:sz w:val="22"/>
                <w:szCs w:val="22"/>
                <w:lang w:val="en-US" w:eastAsia="zh-CN"/>
              </w:rPr>
              <w:t> </w:t>
            </w:r>
          </w:p>
          <w:p w14:paraId="585DF3CC" w14:textId="77777777" w:rsidR="003041FD" w:rsidRPr="001B7573" w:rsidRDefault="003041FD" w:rsidP="003041FD">
            <w:pPr>
              <w:shd w:val="clear" w:color="auto" w:fill="FFFFFF"/>
              <w:rPr>
                <w:rFonts w:eastAsia="SimSun"/>
                <w:b/>
                <w:bCs/>
                <w:color w:val="000000"/>
                <w:sz w:val="22"/>
                <w:szCs w:val="22"/>
                <w:highlight w:val="green"/>
                <w:shd w:val="clear" w:color="auto" w:fill="FFFF00"/>
                <w:lang w:val="en-US" w:eastAsia="zh-CN"/>
              </w:rPr>
            </w:pPr>
            <w:r w:rsidRPr="001B7573">
              <w:rPr>
                <w:rFonts w:eastAsia="SimSun"/>
                <w:b/>
                <w:bCs/>
                <w:color w:val="000000"/>
                <w:sz w:val="22"/>
                <w:szCs w:val="22"/>
                <w:highlight w:val="green"/>
                <w:shd w:val="clear" w:color="auto" w:fill="FFFF00"/>
                <w:lang w:val="en-US" w:eastAsia="zh-CN"/>
              </w:rPr>
              <w:t>Agreement</w:t>
            </w:r>
          </w:p>
          <w:p w14:paraId="275EB8DF" w14:textId="77777777" w:rsidR="003041FD" w:rsidRPr="001B7573" w:rsidRDefault="003041FD" w:rsidP="003041FD">
            <w:pPr>
              <w:shd w:val="clear" w:color="auto" w:fill="FFFFFF"/>
              <w:jc w:val="both"/>
              <w:rPr>
                <w:rFonts w:eastAsia="SimSun"/>
                <w:color w:val="000000"/>
                <w:sz w:val="22"/>
                <w:szCs w:val="22"/>
                <w:lang w:val="en-US" w:eastAsia="zh-CN"/>
              </w:rPr>
            </w:pPr>
            <w:r w:rsidRPr="001B7573">
              <w:rPr>
                <w:rFonts w:eastAsia="SimSun"/>
                <w:color w:val="000000"/>
                <w:sz w:val="22"/>
                <w:szCs w:val="22"/>
                <w:lang w:val="en-US" w:eastAsia="zh-CN"/>
              </w:rPr>
              <w:t>For the repetition of a single TBoMS transmission, redundancy versions (RVs) are cycled across the TBoMS repetitions. The legacy Rel-15/16 RV sequences and RV index indication are reused.</w:t>
            </w:r>
          </w:p>
          <w:p w14:paraId="0A26A250" w14:textId="34B4FDA9" w:rsidR="003041FD" w:rsidRPr="001B7573" w:rsidRDefault="003041FD" w:rsidP="003041FD">
            <w:pPr>
              <w:shd w:val="clear" w:color="auto" w:fill="FFFFFF"/>
              <w:rPr>
                <w:rFonts w:eastAsia="Microsoft YaHei UI"/>
                <w:color w:val="000000"/>
                <w:sz w:val="21"/>
                <w:szCs w:val="21"/>
                <w:lang w:val="en-US" w:eastAsia="zh-CN"/>
              </w:rPr>
            </w:pPr>
            <w:r w:rsidRPr="001B7573">
              <w:rPr>
                <w:rFonts w:eastAsia="Microsoft YaHei UI"/>
                <w:b/>
                <w:bCs/>
                <w:color w:val="000000"/>
                <w:sz w:val="22"/>
                <w:szCs w:val="22"/>
                <w:lang w:val="en-US" w:eastAsia="zh-CN"/>
              </w:rPr>
              <w:t>Conclusion</w:t>
            </w:r>
          </w:p>
          <w:p w14:paraId="072D9987" w14:textId="77777777" w:rsidR="003041FD" w:rsidRPr="001B7573" w:rsidRDefault="003041FD" w:rsidP="003041FD">
            <w:pPr>
              <w:shd w:val="clear" w:color="auto" w:fill="FFFFFF"/>
              <w:jc w:val="both"/>
              <w:rPr>
                <w:rFonts w:eastAsia="SimSun"/>
                <w:color w:val="000000"/>
                <w:sz w:val="22"/>
                <w:szCs w:val="22"/>
                <w:lang w:val="en-US" w:eastAsia="zh-CN"/>
              </w:rPr>
            </w:pPr>
            <w:r w:rsidRPr="001B7573">
              <w:rPr>
                <w:rFonts w:eastAsia="SimSun"/>
                <w:color w:val="000000"/>
                <w:sz w:val="22"/>
                <w:szCs w:val="22"/>
                <w:lang w:val="en-US" w:eastAsia="zh-CN"/>
              </w:rPr>
              <w:t xml:space="preserve">Values 1&lt;K&lt;N for the scaling factor to calculate </w:t>
            </w:r>
            <w:proofErr w:type="spellStart"/>
            <w:r w:rsidRPr="001B7573">
              <w:rPr>
                <w:rFonts w:eastAsia="SimSun"/>
                <w:color w:val="000000"/>
                <w:sz w:val="22"/>
                <w:szCs w:val="22"/>
                <w:lang w:val="en-US" w:eastAsia="zh-CN"/>
              </w:rPr>
              <w:t>N_info</w:t>
            </w:r>
            <w:proofErr w:type="spellEnd"/>
            <w:r w:rsidRPr="001B7573">
              <w:rPr>
                <w:rFonts w:eastAsia="SimSun"/>
                <w:color w:val="000000"/>
                <w:sz w:val="22"/>
                <w:szCs w:val="22"/>
                <w:lang w:val="en-US" w:eastAsia="zh-CN"/>
              </w:rPr>
              <w:t xml:space="preserve"> for TBS determination for TBoMS transmission in Rel-17 are not supported.</w:t>
            </w:r>
          </w:p>
          <w:p w14:paraId="7B6787F0" w14:textId="77777777" w:rsidR="003041FD" w:rsidRDefault="003041FD" w:rsidP="003041FD">
            <w:pPr>
              <w:rPr>
                <w:highlight w:val="cyan"/>
                <w:lang w:val="en-US" w:eastAsia="x-none"/>
              </w:rPr>
            </w:pPr>
          </w:p>
          <w:p w14:paraId="4DD6EF5C" w14:textId="77777777" w:rsidR="003041FD" w:rsidRPr="00FF1B8C" w:rsidRDefault="003041FD" w:rsidP="003041FD">
            <w:pPr>
              <w:shd w:val="clear" w:color="auto" w:fill="FFFFFF"/>
              <w:jc w:val="both"/>
              <w:rPr>
                <w:rFonts w:ascii="Calibri" w:eastAsia="SimSun" w:hAnsi="Calibri" w:cs="Calibri"/>
                <w:color w:val="000000"/>
                <w:sz w:val="22"/>
                <w:szCs w:val="22"/>
                <w:lang w:val="en-US" w:eastAsia="zh-CN"/>
              </w:rPr>
            </w:pPr>
            <w:r w:rsidRPr="00FF1B8C">
              <w:rPr>
                <w:rFonts w:ascii="Calibri" w:eastAsia="SimSun" w:hAnsi="Calibri" w:cs="Calibri"/>
                <w:b/>
                <w:bCs/>
                <w:color w:val="000000"/>
                <w:sz w:val="22"/>
                <w:szCs w:val="22"/>
                <w:shd w:val="clear" w:color="auto" w:fill="00FF00"/>
                <w:lang w:val="en-US" w:eastAsia="zh-CN"/>
              </w:rPr>
              <w:t>Agreement</w:t>
            </w:r>
          </w:p>
          <w:p w14:paraId="49A968EC" w14:textId="77777777" w:rsidR="003041FD" w:rsidRPr="00FF1B8C" w:rsidRDefault="003041FD" w:rsidP="003041FD">
            <w:pPr>
              <w:shd w:val="clear" w:color="auto" w:fill="FFFFFF"/>
              <w:rPr>
                <w:rFonts w:ascii="Calibri" w:eastAsia="SimSun" w:hAnsi="Calibri" w:cs="Calibri"/>
                <w:color w:val="000000"/>
                <w:sz w:val="22"/>
                <w:szCs w:val="22"/>
                <w:lang w:val="en-US" w:eastAsia="zh-CN"/>
              </w:rPr>
            </w:pPr>
            <w:r w:rsidRPr="00FF1B8C">
              <w:rPr>
                <w:rFonts w:ascii="Calibri" w:eastAsia="SimSun" w:hAnsi="Calibri" w:cs="Calibri"/>
                <w:color w:val="000000"/>
                <w:sz w:val="22"/>
                <w:szCs w:val="22"/>
                <w:lang w:val="en-US" w:eastAsia="zh-CN"/>
              </w:rPr>
              <w:t>At least the following values are supported in Rel-17 for the number</w:t>
            </w:r>
            <w:r w:rsidRPr="00FF1B8C">
              <w:rPr>
                <w:rFonts w:ascii="Calibri" w:eastAsia="SimSun" w:hAnsi="Calibri" w:cs="Calibri"/>
                <w:i/>
                <w:iCs/>
                <w:color w:val="000000"/>
                <w:sz w:val="22"/>
                <w:szCs w:val="22"/>
                <w:lang w:val="en-US" w:eastAsia="zh-CN"/>
              </w:rPr>
              <w:t> N</w:t>
            </w:r>
            <w:r w:rsidRPr="00FF1B8C">
              <w:rPr>
                <w:rFonts w:ascii="Calibri" w:eastAsia="SimSun" w:hAnsi="Calibri" w:cs="Calibri"/>
                <w:color w:val="000000"/>
                <w:sz w:val="22"/>
                <w:szCs w:val="22"/>
                <w:lang w:val="en-US" w:eastAsia="zh-CN"/>
              </w:rPr>
              <w:t> of allocated slots for the single TBoMS:</w:t>
            </w:r>
          </w:p>
          <w:p w14:paraId="032B1109" w14:textId="77777777" w:rsidR="003041FD" w:rsidRPr="00FF1B8C" w:rsidRDefault="003041FD" w:rsidP="00A22B65">
            <w:pPr>
              <w:numPr>
                <w:ilvl w:val="0"/>
                <w:numId w:val="47"/>
              </w:numPr>
              <w:shd w:val="clear" w:color="auto" w:fill="FFFFFF"/>
              <w:overflowPunct/>
              <w:autoSpaceDE/>
              <w:autoSpaceDN/>
              <w:adjustRightInd/>
              <w:spacing w:after="0" w:line="253" w:lineRule="atLeast"/>
              <w:textAlignment w:val="auto"/>
              <w:rPr>
                <w:rFonts w:ascii="Calibri" w:eastAsia="Microsoft YaHei UI" w:hAnsi="Calibri" w:cs="Calibri"/>
                <w:color w:val="000000"/>
                <w:sz w:val="22"/>
                <w:szCs w:val="22"/>
                <w:lang w:val="en-US" w:eastAsia="zh-CN"/>
              </w:rPr>
            </w:pPr>
            <w:r w:rsidRPr="00FF1B8C">
              <w:rPr>
                <w:rFonts w:ascii="Calibri" w:eastAsia="Microsoft YaHei UI" w:hAnsi="Calibri" w:cs="Calibri"/>
                <w:color w:val="000000"/>
                <w:sz w:val="22"/>
                <w:szCs w:val="22"/>
                <w:lang w:eastAsia="zh-CN"/>
              </w:rPr>
              <w:fldChar w:fldCharType="begin"/>
            </w:r>
            <w:r w:rsidRPr="00FF1B8C">
              <w:rPr>
                <w:rFonts w:ascii="Calibri" w:eastAsia="Microsoft YaHei UI" w:hAnsi="Calibri" w:cs="Calibri"/>
                <w:color w:val="000000"/>
                <w:sz w:val="22"/>
                <w:szCs w:val="22"/>
                <w:lang w:val="en-US" w:eastAsia="zh-CN"/>
              </w:rPr>
              <w:instrText xml:space="preserve"> INCLUDEPICTURE "C:\\Users\\cmcc\\AppData\\Roaming\\Foxmail7\\Temp-15828-20211019034505\\Attach\\image001(10-19-1(10-19-19-43-26).png" \* MERGEFORMATINET </w:instrText>
            </w:r>
            <w:r w:rsidRPr="00FF1B8C">
              <w:rPr>
                <w:rFonts w:ascii="Calibri" w:eastAsia="Microsoft YaHei UI" w:hAnsi="Calibri" w:cs="Calibri"/>
                <w:color w:val="000000"/>
                <w:sz w:val="22"/>
                <w:szCs w:val="22"/>
                <w:lang w:eastAsia="zh-CN"/>
              </w:rPr>
              <w:fldChar w:fldCharType="separate"/>
            </w:r>
            <w:r w:rsidR="008369C6">
              <w:rPr>
                <w:rFonts w:ascii="Calibri" w:eastAsia="Microsoft YaHei UI" w:hAnsi="Calibri" w:cs="Calibri"/>
                <w:color w:val="000000"/>
                <w:sz w:val="22"/>
                <w:szCs w:val="22"/>
                <w:lang w:eastAsia="zh-CN"/>
              </w:rPr>
              <w:fldChar w:fldCharType="begin"/>
            </w:r>
            <w:r w:rsidR="008369C6">
              <w:rPr>
                <w:rFonts w:ascii="Calibri" w:eastAsia="Microsoft YaHei UI" w:hAnsi="Calibri" w:cs="Calibri"/>
                <w:color w:val="000000"/>
                <w:sz w:val="22"/>
                <w:szCs w:val="22"/>
                <w:lang w:eastAsia="zh-CN"/>
              </w:rPr>
              <w:instrText xml:space="preserve"> </w:instrText>
            </w:r>
            <w:r w:rsidR="008369C6">
              <w:rPr>
                <w:rFonts w:ascii="Calibri" w:eastAsia="Microsoft YaHei UI" w:hAnsi="Calibri" w:cs="Calibri"/>
                <w:color w:val="000000"/>
                <w:sz w:val="22"/>
                <w:szCs w:val="22"/>
                <w:lang w:eastAsia="zh-CN"/>
              </w:rPr>
              <w:instrText>IN</w:instrText>
            </w:r>
            <w:r w:rsidR="008369C6">
              <w:rPr>
                <w:rFonts w:ascii="Calibri" w:eastAsia="Microsoft YaHei UI" w:hAnsi="Calibri" w:cs="Calibri"/>
                <w:color w:val="000000"/>
                <w:sz w:val="22"/>
                <w:szCs w:val="22"/>
                <w:lang w:eastAsia="zh-CN"/>
              </w:rPr>
              <w:instrText>CLUDEPICTURE  "C:\\Users\\cmcc\\AppData\\Roaming\\Foxmail7\\Temp-15828-20211019034505\\Attach\\image001(10-19-1(10-19-19-43-26).png" \* MERGEFORMATINET</w:instrText>
            </w:r>
            <w:r w:rsidR="008369C6">
              <w:rPr>
                <w:rFonts w:ascii="Calibri" w:eastAsia="Microsoft YaHei UI" w:hAnsi="Calibri" w:cs="Calibri"/>
                <w:color w:val="000000"/>
                <w:sz w:val="22"/>
                <w:szCs w:val="22"/>
                <w:lang w:eastAsia="zh-CN"/>
              </w:rPr>
              <w:instrText xml:space="preserve"> </w:instrText>
            </w:r>
            <w:r w:rsidR="008369C6">
              <w:rPr>
                <w:rFonts w:ascii="Calibri" w:eastAsia="Microsoft YaHei UI" w:hAnsi="Calibri" w:cs="Calibri"/>
                <w:color w:val="000000"/>
                <w:sz w:val="22"/>
                <w:szCs w:val="22"/>
                <w:lang w:eastAsia="zh-CN"/>
              </w:rPr>
              <w:fldChar w:fldCharType="separate"/>
            </w:r>
            <w:r w:rsidR="009C44F1">
              <w:rPr>
                <w:rFonts w:ascii="Calibri" w:eastAsia="Microsoft YaHei UI" w:hAnsi="Calibri" w:cs="Calibri"/>
                <w:color w:val="000000"/>
                <w:sz w:val="22"/>
                <w:szCs w:val="22"/>
                <w:lang w:eastAsia="zh-CN"/>
              </w:rPr>
              <w:pict w14:anchorId="582FF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4.6pt;height:12.6pt">
                  <v:imagedata r:id="rId14" r:href="rId15"/>
                </v:shape>
              </w:pict>
            </w:r>
            <w:r w:rsidR="008369C6">
              <w:rPr>
                <w:rFonts w:ascii="Calibri" w:eastAsia="Microsoft YaHei UI" w:hAnsi="Calibri" w:cs="Calibri"/>
                <w:color w:val="000000"/>
                <w:sz w:val="22"/>
                <w:szCs w:val="22"/>
                <w:lang w:val="en-US" w:eastAsia="zh-CN"/>
              </w:rPr>
              <w:fldChar w:fldCharType="end"/>
            </w:r>
            <w:r w:rsidRPr="00FF1B8C">
              <w:rPr>
                <w:rFonts w:ascii="Calibri" w:eastAsia="Microsoft YaHei UI" w:hAnsi="Calibri" w:cs="Calibri"/>
                <w:color w:val="000000"/>
                <w:sz w:val="22"/>
                <w:szCs w:val="22"/>
                <w:lang w:eastAsia="zh-CN"/>
              </w:rPr>
              <w:fldChar w:fldCharType="end"/>
            </w:r>
          </w:p>
          <w:p w14:paraId="26393DF1" w14:textId="77777777" w:rsidR="003041FD" w:rsidRPr="00FF1B8C" w:rsidRDefault="003041FD" w:rsidP="003041FD">
            <w:pPr>
              <w:shd w:val="clear" w:color="auto" w:fill="FFFFFF"/>
              <w:rPr>
                <w:rFonts w:ascii="Calibri" w:eastAsia="SimSun" w:hAnsi="Calibri" w:cs="Calibri"/>
                <w:color w:val="000000"/>
                <w:sz w:val="22"/>
                <w:szCs w:val="22"/>
                <w:lang w:val="en-US" w:eastAsia="zh-CN"/>
              </w:rPr>
            </w:pPr>
            <w:r w:rsidRPr="00FF1B8C">
              <w:rPr>
                <w:rFonts w:ascii="Calibri" w:eastAsia="SimSun" w:hAnsi="Calibri" w:cs="Calibri"/>
                <w:color w:val="000000"/>
                <w:sz w:val="22"/>
                <w:szCs w:val="22"/>
                <w:lang w:val="en-US" w:eastAsia="zh-CN"/>
              </w:rPr>
              <w:t>FFS: whether </w:t>
            </w:r>
            <w:r w:rsidRPr="00FF1B8C">
              <w:rPr>
                <w:rFonts w:ascii="Calibri" w:eastAsia="SimSun" w:hAnsi="Calibri" w:cs="Calibri"/>
                <w:i/>
                <w:iCs/>
                <w:color w:val="000000"/>
                <w:sz w:val="22"/>
                <w:szCs w:val="22"/>
                <w:lang w:val="en-US" w:eastAsia="zh-CN"/>
              </w:rPr>
              <w:t>N</w:t>
            </w:r>
            <w:r w:rsidRPr="00FF1B8C">
              <w:rPr>
                <w:rFonts w:ascii="Calibri" w:eastAsia="SimSun" w:hAnsi="Calibri" w:cs="Calibri"/>
                <w:color w:val="000000"/>
                <w:sz w:val="22"/>
                <w:szCs w:val="22"/>
                <w:lang w:val="en-US" w:eastAsia="zh-CN"/>
              </w:rPr>
              <w:t>=1 is also supported depends on how TBoMS transmission feature is enabled (or disabled)</w:t>
            </w:r>
          </w:p>
          <w:p w14:paraId="7D0A1ED1" w14:textId="77777777" w:rsidR="003041FD" w:rsidRPr="00FF1B8C" w:rsidRDefault="003041FD" w:rsidP="003041FD">
            <w:pPr>
              <w:shd w:val="clear" w:color="auto" w:fill="FFFFFF"/>
              <w:rPr>
                <w:rFonts w:ascii="Calibri" w:eastAsia="SimSun" w:hAnsi="Calibri" w:cs="Calibri"/>
                <w:color w:val="000000"/>
                <w:sz w:val="22"/>
                <w:szCs w:val="22"/>
                <w:lang w:val="en-US" w:eastAsia="zh-CN"/>
              </w:rPr>
            </w:pPr>
            <w:r w:rsidRPr="00FF1B8C">
              <w:rPr>
                <w:rFonts w:ascii="Calibri" w:eastAsia="SimSun" w:hAnsi="Calibri" w:cs="Calibri"/>
                <w:color w:val="FF0000"/>
                <w:sz w:val="22"/>
                <w:szCs w:val="22"/>
                <w:lang w:val="en-US" w:eastAsia="zh-CN"/>
              </w:rPr>
              <w:t>FFS: other values, if any.</w:t>
            </w:r>
          </w:p>
          <w:p w14:paraId="084D27B9" w14:textId="77777777" w:rsidR="003041FD" w:rsidRPr="00FF1B8C" w:rsidRDefault="003041FD" w:rsidP="003041FD">
            <w:pPr>
              <w:shd w:val="clear" w:color="auto" w:fill="FFFFFF"/>
              <w:rPr>
                <w:rFonts w:ascii="Calibri" w:eastAsia="SimSun" w:hAnsi="Calibri" w:cs="Calibri"/>
                <w:color w:val="000000"/>
                <w:sz w:val="22"/>
                <w:szCs w:val="22"/>
                <w:lang w:val="en-US" w:eastAsia="zh-CN"/>
              </w:rPr>
            </w:pPr>
            <w:r w:rsidRPr="00FF1B8C">
              <w:rPr>
                <w:rFonts w:ascii="Calibri" w:eastAsia="SimSun" w:hAnsi="Calibri" w:cs="Calibri"/>
                <w:color w:val="000000"/>
                <w:sz w:val="22"/>
                <w:szCs w:val="22"/>
                <w:lang w:val="en-US" w:eastAsia="zh-CN"/>
              </w:rPr>
              <w:t>FFS: further constraints on N*M</w:t>
            </w:r>
          </w:p>
          <w:p w14:paraId="12F997FC" w14:textId="77777777" w:rsidR="003041FD" w:rsidRPr="00FF1B8C" w:rsidRDefault="003041FD" w:rsidP="003041FD">
            <w:pPr>
              <w:shd w:val="clear" w:color="auto" w:fill="FFFFFF"/>
              <w:rPr>
                <w:rFonts w:ascii="Microsoft YaHei UI" w:eastAsia="Microsoft YaHei UI" w:hAnsi="Microsoft YaHei UI" w:cs="SimSun"/>
                <w:color w:val="000000"/>
                <w:sz w:val="21"/>
                <w:szCs w:val="21"/>
                <w:lang w:val="en-US" w:eastAsia="zh-CN"/>
              </w:rPr>
            </w:pPr>
          </w:p>
          <w:p w14:paraId="0C4865BB" w14:textId="77777777" w:rsidR="003041FD" w:rsidRPr="00FF1B8C" w:rsidRDefault="003041FD" w:rsidP="003041FD">
            <w:pPr>
              <w:shd w:val="clear" w:color="auto" w:fill="FFFFFF"/>
              <w:jc w:val="both"/>
              <w:rPr>
                <w:rFonts w:ascii="Calibri" w:eastAsia="SimSun" w:hAnsi="Calibri" w:cs="Calibri"/>
                <w:color w:val="000000"/>
                <w:sz w:val="22"/>
                <w:szCs w:val="22"/>
                <w:lang w:val="en-US" w:eastAsia="zh-CN"/>
              </w:rPr>
            </w:pPr>
            <w:r w:rsidRPr="00FF1B8C">
              <w:rPr>
                <w:rFonts w:ascii="Calibri" w:eastAsia="SimSun" w:hAnsi="Calibri" w:cs="Calibri"/>
                <w:b/>
                <w:bCs/>
                <w:color w:val="000000"/>
                <w:sz w:val="22"/>
                <w:szCs w:val="22"/>
                <w:shd w:val="clear" w:color="auto" w:fill="00FF00"/>
                <w:lang w:val="en-US" w:eastAsia="zh-CN"/>
              </w:rPr>
              <w:t>Agreement</w:t>
            </w:r>
          </w:p>
          <w:p w14:paraId="50737FD7" w14:textId="77777777" w:rsidR="003041FD" w:rsidRPr="00FF1B8C" w:rsidRDefault="003041FD" w:rsidP="003041FD">
            <w:pPr>
              <w:shd w:val="clear" w:color="auto" w:fill="FFFFFF"/>
              <w:rPr>
                <w:rFonts w:ascii="Calibri" w:eastAsia="SimSun" w:hAnsi="Calibri" w:cs="Calibri"/>
                <w:color w:val="000000"/>
                <w:sz w:val="22"/>
                <w:szCs w:val="22"/>
                <w:lang w:val="en-US" w:eastAsia="zh-CN"/>
              </w:rPr>
            </w:pPr>
            <w:r w:rsidRPr="00FF1B8C">
              <w:rPr>
                <w:rFonts w:ascii="Calibri" w:eastAsia="SimSun" w:hAnsi="Calibri" w:cs="Calibri"/>
                <w:color w:val="000000"/>
                <w:sz w:val="22"/>
                <w:szCs w:val="22"/>
                <w:lang w:val="en-US" w:eastAsia="zh-CN"/>
              </w:rPr>
              <w:t>The following values are supported in Rel-17 for the number</w:t>
            </w:r>
            <w:r w:rsidRPr="00FF1B8C">
              <w:rPr>
                <w:rFonts w:ascii="Calibri" w:eastAsia="SimSun" w:hAnsi="Calibri" w:cs="Calibri"/>
                <w:i/>
                <w:iCs/>
                <w:color w:val="000000"/>
                <w:sz w:val="22"/>
                <w:szCs w:val="22"/>
                <w:lang w:val="en-US" w:eastAsia="zh-CN"/>
              </w:rPr>
              <w:t> M </w:t>
            </w:r>
            <w:r w:rsidRPr="00FF1B8C">
              <w:rPr>
                <w:rFonts w:ascii="Calibri" w:eastAsia="SimSun" w:hAnsi="Calibri" w:cs="Calibri"/>
                <w:color w:val="000000"/>
                <w:sz w:val="22"/>
                <w:szCs w:val="22"/>
                <w:lang w:val="en-US" w:eastAsia="zh-CN"/>
              </w:rPr>
              <w:t>of repetitions of the single TBoMS:</w:t>
            </w:r>
          </w:p>
          <w:p w14:paraId="79FC2AD3" w14:textId="77777777" w:rsidR="003041FD" w:rsidRPr="00FF1B8C" w:rsidRDefault="003041FD" w:rsidP="00A22B65">
            <w:pPr>
              <w:numPr>
                <w:ilvl w:val="0"/>
                <w:numId w:val="48"/>
              </w:numPr>
              <w:shd w:val="clear" w:color="auto" w:fill="FFFFFF"/>
              <w:overflowPunct/>
              <w:autoSpaceDE/>
              <w:autoSpaceDN/>
              <w:adjustRightInd/>
              <w:spacing w:after="0" w:line="253" w:lineRule="atLeast"/>
              <w:textAlignment w:val="auto"/>
              <w:rPr>
                <w:rFonts w:ascii="Calibri" w:eastAsia="Microsoft YaHei UI" w:hAnsi="Calibri" w:cs="Calibri"/>
                <w:color w:val="000000"/>
                <w:sz w:val="22"/>
                <w:szCs w:val="22"/>
                <w:lang w:val="en-US" w:eastAsia="zh-CN"/>
              </w:rPr>
            </w:pPr>
            <w:r w:rsidRPr="00FF1B8C">
              <w:rPr>
                <w:rFonts w:ascii="Calibri" w:eastAsia="Microsoft YaHei UI" w:hAnsi="Calibri" w:cs="Calibri"/>
                <w:color w:val="000000"/>
                <w:sz w:val="22"/>
                <w:szCs w:val="22"/>
                <w:lang w:eastAsia="zh-CN"/>
              </w:rPr>
              <w:fldChar w:fldCharType="begin"/>
            </w:r>
            <w:r w:rsidRPr="00FF1B8C">
              <w:rPr>
                <w:rFonts w:ascii="Calibri" w:eastAsia="Microsoft YaHei UI" w:hAnsi="Calibri" w:cs="Calibri"/>
                <w:color w:val="000000"/>
                <w:sz w:val="22"/>
                <w:szCs w:val="22"/>
                <w:lang w:val="en-US" w:eastAsia="zh-CN"/>
              </w:rPr>
              <w:instrText xml:space="preserve"> INCLUDEPICTURE "C:\\Users\\cmcc\\AppData\\Roaming\\Foxmail7\\Temp-15828-20211019034505\\Attach\\image002(10-19-1(10-19-19-43-26).png" \* MERGEFORMATINET </w:instrText>
            </w:r>
            <w:r w:rsidRPr="00FF1B8C">
              <w:rPr>
                <w:rFonts w:ascii="Calibri" w:eastAsia="Microsoft YaHei UI" w:hAnsi="Calibri" w:cs="Calibri"/>
                <w:color w:val="000000"/>
                <w:sz w:val="22"/>
                <w:szCs w:val="22"/>
                <w:lang w:eastAsia="zh-CN"/>
              </w:rPr>
              <w:fldChar w:fldCharType="separate"/>
            </w:r>
            <w:r w:rsidR="008369C6">
              <w:rPr>
                <w:rFonts w:ascii="Calibri" w:eastAsia="Microsoft YaHei UI" w:hAnsi="Calibri" w:cs="Calibri"/>
                <w:color w:val="000000"/>
                <w:sz w:val="22"/>
                <w:szCs w:val="22"/>
                <w:lang w:eastAsia="zh-CN"/>
              </w:rPr>
              <w:fldChar w:fldCharType="begin"/>
            </w:r>
            <w:r w:rsidR="008369C6">
              <w:rPr>
                <w:rFonts w:ascii="Calibri" w:eastAsia="Microsoft YaHei UI" w:hAnsi="Calibri" w:cs="Calibri"/>
                <w:color w:val="000000"/>
                <w:sz w:val="22"/>
                <w:szCs w:val="22"/>
                <w:lang w:eastAsia="zh-CN"/>
              </w:rPr>
              <w:instrText xml:space="preserve"> </w:instrText>
            </w:r>
            <w:r w:rsidR="008369C6">
              <w:rPr>
                <w:rFonts w:ascii="Calibri" w:eastAsia="Microsoft YaHei UI" w:hAnsi="Calibri" w:cs="Calibri"/>
                <w:color w:val="000000"/>
                <w:sz w:val="22"/>
                <w:szCs w:val="22"/>
                <w:lang w:eastAsia="zh-CN"/>
              </w:rPr>
              <w:instrText>INCLUDEPICTURE  "C:\\Users\\cmcc\\AppData\\Roaming\\Foxmail7\\Temp-15828-20211019034505\\Attach\\image002(10-19-1(10-19-19-43-26).png" \* MERGEFORMATINET</w:instrText>
            </w:r>
            <w:r w:rsidR="008369C6">
              <w:rPr>
                <w:rFonts w:ascii="Calibri" w:eastAsia="Microsoft YaHei UI" w:hAnsi="Calibri" w:cs="Calibri"/>
                <w:color w:val="000000"/>
                <w:sz w:val="22"/>
                <w:szCs w:val="22"/>
                <w:lang w:eastAsia="zh-CN"/>
              </w:rPr>
              <w:instrText xml:space="preserve"> </w:instrText>
            </w:r>
            <w:r w:rsidR="008369C6">
              <w:rPr>
                <w:rFonts w:ascii="Calibri" w:eastAsia="Microsoft YaHei UI" w:hAnsi="Calibri" w:cs="Calibri"/>
                <w:color w:val="000000"/>
                <w:sz w:val="22"/>
                <w:szCs w:val="22"/>
                <w:lang w:eastAsia="zh-CN"/>
              </w:rPr>
              <w:fldChar w:fldCharType="separate"/>
            </w:r>
            <w:r w:rsidR="009C44F1">
              <w:rPr>
                <w:rFonts w:ascii="Calibri" w:eastAsia="Microsoft YaHei UI" w:hAnsi="Calibri" w:cs="Calibri"/>
                <w:color w:val="000000"/>
                <w:sz w:val="22"/>
                <w:szCs w:val="22"/>
                <w:lang w:eastAsia="zh-CN"/>
              </w:rPr>
              <w:pict w14:anchorId="423D085B">
                <v:shape id="Picture 2" o:spid="_x0000_i1026" type="#_x0000_t75" style="width:108pt;height:12.6pt">
                  <v:imagedata r:id="rId16" r:href="rId17"/>
                </v:shape>
              </w:pict>
            </w:r>
            <w:r w:rsidR="008369C6">
              <w:rPr>
                <w:rFonts w:ascii="Calibri" w:eastAsia="Microsoft YaHei UI" w:hAnsi="Calibri" w:cs="Calibri"/>
                <w:color w:val="000000"/>
                <w:sz w:val="22"/>
                <w:szCs w:val="22"/>
                <w:lang w:val="en-US" w:eastAsia="zh-CN"/>
              </w:rPr>
              <w:fldChar w:fldCharType="end"/>
            </w:r>
            <w:r w:rsidRPr="00FF1B8C">
              <w:rPr>
                <w:rFonts w:ascii="Calibri" w:eastAsia="Microsoft YaHei UI" w:hAnsi="Calibri" w:cs="Calibri"/>
                <w:color w:val="000000"/>
                <w:sz w:val="22"/>
                <w:szCs w:val="22"/>
                <w:lang w:eastAsia="zh-CN"/>
              </w:rPr>
              <w:fldChar w:fldCharType="end"/>
            </w:r>
          </w:p>
          <w:p w14:paraId="5A03EB0B" w14:textId="77777777" w:rsidR="003041FD" w:rsidRPr="00FF1B8C" w:rsidRDefault="003041FD" w:rsidP="003041FD">
            <w:pPr>
              <w:shd w:val="clear" w:color="auto" w:fill="FFFFFF"/>
              <w:rPr>
                <w:rFonts w:ascii="Calibri" w:eastAsia="SimSun" w:hAnsi="Calibri" w:cs="Calibri"/>
                <w:color w:val="000000"/>
                <w:sz w:val="22"/>
                <w:szCs w:val="22"/>
                <w:lang w:val="en-US" w:eastAsia="zh-CN"/>
              </w:rPr>
            </w:pPr>
            <w:r w:rsidRPr="00FF1B8C">
              <w:rPr>
                <w:rFonts w:ascii="Calibri" w:eastAsia="SimSun" w:hAnsi="Calibri" w:cs="Calibri"/>
                <w:color w:val="000000"/>
                <w:sz w:val="22"/>
                <w:szCs w:val="22"/>
                <w:lang w:val="en-US" w:eastAsia="zh-CN"/>
              </w:rPr>
              <w:t>FFS: further constraints on N*M, e.g., N*M is a valid value according to agreements in AI 8.8.1.1</w:t>
            </w:r>
          </w:p>
          <w:p w14:paraId="635CF1B7" w14:textId="77777777" w:rsidR="003041FD" w:rsidRPr="00FF1B8C" w:rsidRDefault="003041FD" w:rsidP="003041FD">
            <w:pPr>
              <w:rPr>
                <w:highlight w:val="cyan"/>
                <w:lang w:val="en-US" w:eastAsia="x-none"/>
              </w:rPr>
            </w:pPr>
          </w:p>
          <w:p w14:paraId="7FB1E8D2" w14:textId="77777777" w:rsidR="003041FD" w:rsidRDefault="003041FD" w:rsidP="003041FD">
            <w:pPr>
              <w:rPr>
                <w:highlight w:val="cyan"/>
                <w:lang w:val="en-US" w:eastAsia="x-none"/>
              </w:rPr>
            </w:pPr>
          </w:p>
          <w:p w14:paraId="673DBD58" w14:textId="77777777" w:rsidR="003041FD" w:rsidRPr="00FF1B8C" w:rsidRDefault="003041FD" w:rsidP="003041FD">
            <w:pPr>
              <w:shd w:val="clear" w:color="auto" w:fill="FFFFFF"/>
              <w:jc w:val="both"/>
              <w:rPr>
                <w:rFonts w:ascii="Calibri" w:eastAsia="SimSun" w:hAnsi="Calibri" w:cs="Calibri"/>
                <w:color w:val="000000"/>
                <w:sz w:val="22"/>
                <w:szCs w:val="22"/>
                <w:lang w:val="en-US" w:eastAsia="zh-CN"/>
              </w:rPr>
            </w:pPr>
            <w:r w:rsidRPr="00FF1B8C">
              <w:rPr>
                <w:rFonts w:ascii="Calibri" w:eastAsia="SimSun" w:hAnsi="Calibri" w:cs="Calibri"/>
                <w:b/>
                <w:bCs/>
                <w:color w:val="000000"/>
                <w:sz w:val="22"/>
                <w:szCs w:val="22"/>
                <w:shd w:val="clear" w:color="auto" w:fill="00FF00"/>
                <w:lang w:val="en-US" w:eastAsia="zh-CN"/>
              </w:rPr>
              <w:t>Agreement</w:t>
            </w:r>
          </w:p>
          <w:p w14:paraId="4695B8F4" w14:textId="77777777" w:rsidR="003041FD" w:rsidRPr="00FF1B8C" w:rsidRDefault="003041FD" w:rsidP="003041FD">
            <w:pPr>
              <w:shd w:val="clear" w:color="auto" w:fill="FFFFFF"/>
              <w:jc w:val="both"/>
              <w:rPr>
                <w:rFonts w:ascii="Calibri" w:eastAsia="SimSun" w:hAnsi="Calibri" w:cs="Calibri"/>
                <w:color w:val="000000"/>
                <w:sz w:val="22"/>
                <w:szCs w:val="22"/>
                <w:lang w:val="en-US" w:eastAsia="zh-CN"/>
              </w:rPr>
            </w:pPr>
            <w:r w:rsidRPr="00FF1B8C">
              <w:rPr>
                <w:rFonts w:ascii="Calibri" w:eastAsia="SimSun" w:hAnsi="Calibri" w:cs="Calibri"/>
                <w:color w:val="000000"/>
                <w:sz w:val="22"/>
                <w:szCs w:val="22"/>
                <w:lang w:val="en-US" w:eastAsia="zh-CN"/>
              </w:rPr>
              <w:t>BPRE for TBOMS is calculated as </w:t>
            </w:r>
            <w:r w:rsidRPr="00FF1B8C">
              <w:rPr>
                <w:rFonts w:ascii="Calibri" w:hAnsi="Calibri" w:cs="Calibri"/>
                <w:color w:val="000000"/>
                <w:sz w:val="22"/>
                <w:szCs w:val="22"/>
                <w:lang w:eastAsia="zh-CN"/>
              </w:rPr>
              <w:fldChar w:fldCharType="begin"/>
            </w:r>
            <w:r w:rsidRPr="00FF1B8C">
              <w:rPr>
                <w:rFonts w:ascii="Calibri" w:eastAsia="SimSun" w:hAnsi="Calibri" w:cs="Calibri"/>
                <w:color w:val="000000"/>
                <w:sz w:val="22"/>
                <w:szCs w:val="22"/>
                <w:lang w:val="en-US" w:eastAsia="zh-CN"/>
              </w:rPr>
              <w:instrText xml:space="preserve"> INCLUDEPICTURE "C:\\Users\\cmcc\\AppData\\Roaming\\Foxmail7\\Temp-15828-20211019034505\\Attach\\image009(10-19-1(10-19-19-50-26).png" \* MERGEFORMATINET </w:instrText>
            </w:r>
            <w:r w:rsidRPr="00FF1B8C">
              <w:rPr>
                <w:rFonts w:ascii="Calibri" w:hAnsi="Calibri" w:cs="Calibri"/>
                <w:color w:val="000000"/>
                <w:sz w:val="22"/>
                <w:szCs w:val="22"/>
                <w:lang w:eastAsia="zh-CN"/>
              </w:rPr>
              <w:fldChar w:fldCharType="separate"/>
            </w:r>
            <w:r w:rsidR="008369C6">
              <w:rPr>
                <w:rFonts w:ascii="Calibri" w:hAnsi="Calibri" w:cs="Calibri"/>
                <w:color w:val="000000"/>
                <w:sz w:val="22"/>
                <w:szCs w:val="22"/>
                <w:lang w:eastAsia="zh-CN"/>
              </w:rPr>
              <w:fldChar w:fldCharType="begin"/>
            </w:r>
            <w:r w:rsidR="008369C6">
              <w:rPr>
                <w:rFonts w:ascii="Calibri" w:hAnsi="Calibri" w:cs="Calibri"/>
                <w:color w:val="000000"/>
                <w:sz w:val="22"/>
                <w:szCs w:val="22"/>
                <w:lang w:eastAsia="zh-CN"/>
              </w:rPr>
              <w:instrText xml:space="preserve"> </w:instrText>
            </w:r>
            <w:r w:rsidR="008369C6">
              <w:rPr>
                <w:rFonts w:ascii="Calibri" w:hAnsi="Calibri" w:cs="Calibri"/>
                <w:color w:val="000000"/>
                <w:sz w:val="22"/>
                <w:szCs w:val="22"/>
                <w:lang w:eastAsia="zh-CN"/>
              </w:rPr>
              <w:instrText>INCLUDEPICTURE  "C:\\Users\\cmcc\\AppData\\Roaming\\Foxmail7\\Temp-15828-20211019034505\\Attach\\imag</w:instrText>
            </w:r>
            <w:r w:rsidR="008369C6">
              <w:rPr>
                <w:rFonts w:ascii="Calibri" w:hAnsi="Calibri" w:cs="Calibri"/>
                <w:color w:val="000000"/>
                <w:sz w:val="22"/>
                <w:szCs w:val="22"/>
                <w:lang w:eastAsia="zh-CN"/>
              </w:rPr>
              <w:instrText>e009(10-19-1(10-19-19-50-26).png" \* MERGEFORMATINET</w:instrText>
            </w:r>
            <w:r w:rsidR="008369C6">
              <w:rPr>
                <w:rFonts w:ascii="Calibri" w:hAnsi="Calibri" w:cs="Calibri"/>
                <w:color w:val="000000"/>
                <w:sz w:val="22"/>
                <w:szCs w:val="22"/>
                <w:lang w:eastAsia="zh-CN"/>
              </w:rPr>
              <w:instrText xml:space="preserve"> </w:instrText>
            </w:r>
            <w:r w:rsidR="008369C6">
              <w:rPr>
                <w:rFonts w:ascii="Calibri" w:hAnsi="Calibri" w:cs="Calibri"/>
                <w:color w:val="000000"/>
                <w:sz w:val="22"/>
                <w:szCs w:val="22"/>
                <w:lang w:eastAsia="zh-CN"/>
              </w:rPr>
              <w:fldChar w:fldCharType="separate"/>
            </w:r>
            <w:r w:rsidR="009C44F1">
              <w:rPr>
                <w:rFonts w:ascii="Calibri" w:hAnsi="Calibri" w:cs="Calibri"/>
                <w:color w:val="000000"/>
                <w:sz w:val="22"/>
                <w:szCs w:val="22"/>
                <w:lang w:eastAsia="zh-CN"/>
              </w:rPr>
              <w:pict w14:anchorId="3A765ADC">
                <v:shape id="_x0000_i1027" type="#_x0000_t75" style="width:132pt;height:13.8pt">
                  <v:imagedata r:id="rId18" r:href="rId19"/>
                </v:shape>
              </w:pict>
            </w:r>
            <w:r w:rsidR="008369C6">
              <w:rPr>
                <w:rFonts w:ascii="Calibri" w:eastAsia="SimSun" w:hAnsi="Calibri" w:cs="Calibri"/>
                <w:color w:val="000000"/>
                <w:sz w:val="22"/>
                <w:szCs w:val="22"/>
                <w:lang w:val="en-US" w:eastAsia="zh-CN"/>
              </w:rPr>
              <w:fldChar w:fldCharType="end"/>
            </w:r>
            <w:r w:rsidRPr="00FF1B8C">
              <w:rPr>
                <w:rFonts w:ascii="Calibri" w:hAnsi="Calibri" w:cs="Calibri"/>
                <w:color w:val="000000"/>
                <w:sz w:val="22"/>
                <w:szCs w:val="22"/>
                <w:lang w:eastAsia="zh-CN"/>
              </w:rPr>
              <w:fldChar w:fldCharType="end"/>
            </w:r>
            <w:r w:rsidRPr="00FF1B8C">
              <w:rPr>
                <w:rFonts w:ascii="Calibri" w:eastAsia="SimSun" w:hAnsi="Calibri" w:cs="Calibri"/>
                <w:color w:val="000000"/>
                <w:sz w:val="22"/>
                <w:szCs w:val="22"/>
                <w:lang w:val="en-US" w:eastAsia="zh-CN"/>
              </w:rPr>
              <w:t> where N is the number of slots allocated for a single TBOMS and </w:t>
            </w:r>
            <w:r w:rsidRPr="00FF1B8C">
              <w:rPr>
                <w:rFonts w:ascii="Calibri" w:hAnsi="Calibri" w:cs="Calibri"/>
                <w:color w:val="000000"/>
                <w:sz w:val="22"/>
                <w:szCs w:val="22"/>
                <w:lang w:eastAsia="zh-CN"/>
              </w:rPr>
              <w:fldChar w:fldCharType="begin"/>
            </w:r>
            <w:r w:rsidRPr="00FF1B8C">
              <w:rPr>
                <w:rFonts w:ascii="Calibri" w:eastAsia="SimSun" w:hAnsi="Calibri" w:cs="Calibri"/>
                <w:color w:val="000000"/>
                <w:sz w:val="22"/>
                <w:szCs w:val="22"/>
                <w:lang w:val="en-US" w:eastAsia="zh-CN"/>
              </w:rPr>
              <w:instrText xml:space="preserve"> INCLUDEPICTURE "C:\\Users\\cmcc\\AppData\\Roaming\\Foxmail7\\Temp-15828-20211019034505\\Attach\\image010(10-19-1(10-19-19-50-26).png" \* MERGEFORMATINET </w:instrText>
            </w:r>
            <w:r w:rsidRPr="00FF1B8C">
              <w:rPr>
                <w:rFonts w:ascii="Calibri" w:hAnsi="Calibri" w:cs="Calibri"/>
                <w:color w:val="000000"/>
                <w:sz w:val="22"/>
                <w:szCs w:val="22"/>
                <w:lang w:eastAsia="zh-CN"/>
              </w:rPr>
              <w:fldChar w:fldCharType="separate"/>
            </w:r>
            <w:r w:rsidR="008369C6">
              <w:rPr>
                <w:rFonts w:ascii="Calibri" w:hAnsi="Calibri" w:cs="Calibri"/>
                <w:color w:val="000000"/>
                <w:sz w:val="22"/>
                <w:szCs w:val="22"/>
                <w:lang w:eastAsia="zh-CN"/>
              </w:rPr>
              <w:fldChar w:fldCharType="begin"/>
            </w:r>
            <w:r w:rsidR="008369C6">
              <w:rPr>
                <w:rFonts w:ascii="Calibri" w:hAnsi="Calibri" w:cs="Calibri"/>
                <w:color w:val="000000"/>
                <w:sz w:val="22"/>
                <w:szCs w:val="22"/>
                <w:lang w:eastAsia="zh-CN"/>
              </w:rPr>
              <w:instrText xml:space="preserve"> </w:instrText>
            </w:r>
            <w:r w:rsidR="008369C6">
              <w:rPr>
                <w:rFonts w:ascii="Calibri" w:hAnsi="Calibri" w:cs="Calibri"/>
                <w:color w:val="000000"/>
                <w:sz w:val="22"/>
                <w:szCs w:val="22"/>
                <w:lang w:eastAsia="zh-CN"/>
              </w:rPr>
              <w:instrText>INCLUDEPICTURE  "C:\\Users\\cmcc\\AppData\\Roaming\\Foxmail7\\Temp-15828-20211019034505\\Attach\\image010(10-19-1(10-19-19-50-26).png" \* MERGEFORMATINET</w:instrText>
            </w:r>
            <w:r w:rsidR="008369C6">
              <w:rPr>
                <w:rFonts w:ascii="Calibri" w:hAnsi="Calibri" w:cs="Calibri"/>
                <w:color w:val="000000"/>
                <w:sz w:val="22"/>
                <w:szCs w:val="22"/>
                <w:lang w:eastAsia="zh-CN"/>
              </w:rPr>
              <w:instrText xml:space="preserve"> </w:instrText>
            </w:r>
            <w:r w:rsidR="008369C6">
              <w:rPr>
                <w:rFonts w:ascii="Calibri" w:hAnsi="Calibri" w:cs="Calibri"/>
                <w:color w:val="000000"/>
                <w:sz w:val="22"/>
                <w:szCs w:val="22"/>
                <w:lang w:eastAsia="zh-CN"/>
              </w:rPr>
              <w:fldChar w:fldCharType="separate"/>
            </w:r>
            <w:r w:rsidR="009C44F1">
              <w:rPr>
                <w:rFonts w:ascii="Calibri" w:hAnsi="Calibri" w:cs="Calibri"/>
                <w:color w:val="000000"/>
                <w:sz w:val="22"/>
                <w:szCs w:val="22"/>
                <w:lang w:eastAsia="zh-CN"/>
              </w:rPr>
              <w:pict w14:anchorId="69886E8E">
                <v:shape id="_x0000_i1028" type="#_x0000_t75" style="width:18.6pt;height:12.6pt">
                  <v:imagedata r:id="rId20" r:href="rId21"/>
                </v:shape>
              </w:pict>
            </w:r>
            <w:r w:rsidR="008369C6">
              <w:rPr>
                <w:rFonts w:ascii="Calibri" w:eastAsia="SimSun" w:hAnsi="Calibri" w:cs="Calibri"/>
                <w:color w:val="000000"/>
                <w:sz w:val="22"/>
                <w:szCs w:val="22"/>
                <w:lang w:val="en-US" w:eastAsia="zh-CN"/>
              </w:rPr>
              <w:fldChar w:fldCharType="end"/>
            </w:r>
            <w:r w:rsidRPr="00FF1B8C">
              <w:rPr>
                <w:rFonts w:ascii="Calibri" w:hAnsi="Calibri" w:cs="Calibri"/>
                <w:color w:val="000000"/>
                <w:sz w:val="22"/>
                <w:szCs w:val="22"/>
                <w:lang w:eastAsia="zh-CN"/>
              </w:rPr>
              <w:fldChar w:fldCharType="end"/>
            </w:r>
            <w:r w:rsidRPr="00FF1B8C">
              <w:rPr>
                <w:rFonts w:ascii="Calibri" w:eastAsia="SimSun" w:hAnsi="Calibri" w:cs="Calibri"/>
                <w:color w:val="000000"/>
                <w:sz w:val="22"/>
                <w:szCs w:val="22"/>
                <w:lang w:val="en-US" w:eastAsia="zh-CN"/>
              </w:rPr>
              <w:t> is the number of allocated REs in one allocated slot of a single TBOMS.</w:t>
            </w:r>
          </w:p>
          <w:p w14:paraId="78E53643" w14:textId="77777777" w:rsidR="003041FD" w:rsidRPr="00FF1B8C" w:rsidRDefault="003041FD" w:rsidP="003041FD">
            <w:pPr>
              <w:shd w:val="clear" w:color="auto" w:fill="FFFFFF"/>
              <w:rPr>
                <w:rFonts w:ascii="Calibri" w:eastAsia="SimSun" w:hAnsi="Calibri" w:cs="Calibri"/>
                <w:color w:val="000000"/>
                <w:sz w:val="22"/>
                <w:szCs w:val="22"/>
                <w:lang w:val="en-US" w:eastAsia="zh-CN"/>
              </w:rPr>
            </w:pPr>
            <w:r w:rsidRPr="00FF1B8C">
              <w:rPr>
                <w:rFonts w:ascii="Calibri" w:eastAsia="SimSun" w:hAnsi="Calibri" w:cs="Calibri"/>
                <w:color w:val="FF0000"/>
                <w:sz w:val="22"/>
                <w:szCs w:val="22"/>
                <w:lang w:val="en-US" w:eastAsia="zh-CN"/>
              </w:rPr>
              <w:t>Note: How this equation or its equivalent is captured in the specification is left to the editor</w:t>
            </w:r>
          </w:p>
          <w:p w14:paraId="0C5FAF70" w14:textId="77777777" w:rsidR="003041FD" w:rsidRPr="00FF1B8C" w:rsidRDefault="003041FD" w:rsidP="003041FD">
            <w:pPr>
              <w:shd w:val="clear" w:color="auto" w:fill="FFFFFF"/>
              <w:rPr>
                <w:rFonts w:ascii="Calibri" w:eastAsia="SimSun" w:hAnsi="Calibri" w:cs="Calibri"/>
                <w:color w:val="000000"/>
                <w:sz w:val="22"/>
                <w:szCs w:val="22"/>
                <w:lang w:val="en-US" w:eastAsia="zh-CN"/>
              </w:rPr>
            </w:pPr>
            <w:r w:rsidRPr="00FF1B8C">
              <w:rPr>
                <w:rFonts w:ascii="Calibri" w:eastAsia="SimSun" w:hAnsi="Calibri" w:cs="Calibri"/>
                <w:color w:val="000000"/>
                <w:sz w:val="22"/>
                <w:szCs w:val="22"/>
                <w:lang w:val="en-US" w:eastAsia="zh-CN"/>
              </w:rPr>
              <w:t> </w:t>
            </w:r>
          </w:p>
          <w:p w14:paraId="4DDA2258" w14:textId="77777777" w:rsidR="003041FD" w:rsidRPr="00FF1B8C" w:rsidRDefault="003041FD" w:rsidP="003041FD">
            <w:pPr>
              <w:shd w:val="clear" w:color="auto" w:fill="FFFFFF"/>
              <w:jc w:val="both"/>
              <w:rPr>
                <w:rFonts w:ascii="Calibri" w:eastAsia="SimSun" w:hAnsi="Calibri" w:cs="Calibri"/>
                <w:color w:val="000000"/>
                <w:sz w:val="22"/>
                <w:szCs w:val="22"/>
                <w:lang w:val="en-US" w:eastAsia="zh-CN"/>
              </w:rPr>
            </w:pPr>
            <w:r w:rsidRPr="00FF1B8C">
              <w:rPr>
                <w:rFonts w:ascii="Calibri" w:eastAsia="SimSun" w:hAnsi="Calibri" w:cs="Calibri"/>
                <w:b/>
                <w:bCs/>
                <w:color w:val="000000"/>
                <w:sz w:val="22"/>
                <w:szCs w:val="22"/>
                <w:shd w:val="clear" w:color="auto" w:fill="00FF00"/>
                <w:lang w:val="en-US" w:eastAsia="zh-CN"/>
              </w:rPr>
              <w:t>Agreement</w:t>
            </w:r>
          </w:p>
          <w:p w14:paraId="44646ED3" w14:textId="77777777" w:rsidR="003041FD" w:rsidRPr="00FF1B8C" w:rsidRDefault="003041FD" w:rsidP="003041FD">
            <w:pPr>
              <w:shd w:val="clear" w:color="auto" w:fill="FFFFFF"/>
              <w:jc w:val="both"/>
              <w:rPr>
                <w:rFonts w:ascii="Calibri" w:eastAsia="SimSun" w:hAnsi="Calibri" w:cs="Calibri"/>
                <w:color w:val="000000"/>
                <w:sz w:val="22"/>
                <w:szCs w:val="22"/>
                <w:lang w:val="en-US" w:eastAsia="zh-CN"/>
              </w:rPr>
            </w:pPr>
            <w:r w:rsidRPr="00FF1B8C">
              <w:rPr>
                <w:rFonts w:ascii="Calibri" w:eastAsia="SimSun" w:hAnsi="Calibri" w:cs="Calibri"/>
                <w:color w:val="000000"/>
                <w:sz w:val="22"/>
                <w:szCs w:val="22"/>
                <w:lang w:val="en-US" w:eastAsia="zh-CN"/>
              </w:rPr>
              <w:t>For a single TBoMS transmission and TBoMS repetitions in Rel-17, the legacy Rel-15/16 intra-slot frequency hopping framework used in PUSCH repetition Type A is supported.</w:t>
            </w:r>
          </w:p>
          <w:p w14:paraId="5BFC5ADC" w14:textId="77777777" w:rsidR="003041FD" w:rsidRPr="00FF1B8C" w:rsidRDefault="003041FD" w:rsidP="00A22B65">
            <w:pPr>
              <w:numPr>
                <w:ilvl w:val="0"/>
                <w:numId w:val="46"/>
              </w:numPr>
              <w:shd w:val="clear" w:color="auto" w:fill="FFFFFF"/>
              <w:overflowPunct/>
              <w:autoSpaceDE/>
              <w:autoSpaceDN/>
              <w:adjustRightInd/>
              <w:spacing w:line="230" w:lineRule="atLeast"/>
              <w:ind w:left="778"/>
              <w:jc w:val="both"/>
              <w:textAlignment w:val="auto"/>
              <w:rPr>
                <w:rFonts w:eastAsia="Microsoft YaHei UI"/>
                <w:color w:val="000000"/>
                <w:lang w:val="en-US" w:eastAsia="zh-CN"/>
              </w:rPr>
            </w:pPr>
            <w:r w:rsidRPr="00FF1B8C">
              <w:rPr>
                <w:rFonts w:eastAsia="Microsoft YaHei UI"/>
                <w:color w:val="000000"/>
                <w:sz w:val="22"/>
                <w:szCs w:val="22"/>
                <w:lang w:val="en-US" w:eastAsia="zh-CN"/>
              </w:rPr>
              <w:t>FFS: other frequency hopping schemes.</w:t>
            </w:r>
          </w:p>
          <w:p w14:paraId="7B368B53" w14:textId="77777777" w:rsidR="003041FD" w:rsidRDefault="003041FD" w:rsidP="003041FD">
            <w:pPr>
              <w:rPr>
                <w:highlight w:val="cyan"/>
                <w:lang w:val="en-US" w:eastAsia="x-none"/>
              </w:rPr>
            </w:pPr>
          </w:p>
          <w:p w14:paraId="768BF472" w14:textId="77777777" w:rsidR="003041FD" w:rsidRPr="00985C84" w:rsidRDefault="003041FD" w:rsidP="003041FD">
            <w:pPr>
              <w:shd w:val="clear" w:color="auto" w:fill="FFFFFF"/>
              <w:rPr>
                <w:rFonts w:ascii="Calibri" w:eastAsia="SimSun" w:hAnsi="Calibri" w:cs="Calibri"/>
                <w:color w:val="000000"/>
                <w:sz w:val="22"/>
                <w:szCs w:val="22"/>
                <w:highlight w:val="darkYellow"/>
                <w:lang w:val="en-US" w:eastAsia="zh-CN"/>
              </w:rPr>
            </w:pPr>
            <w:r w:rsidRPr="00985C84">
              <w:rPr>
                <w:rFonts w:ascii="Calibri" w:eastAsia="SimSun" w:hAnsi="Calibri" w:cs="Calibri"/>
                <w:b/>
                <w:bCs/>
                <w:color w:val="000000"/>
                <w:sz w:val="22"/>
                <w:szCs w:val="22"/>
                <w:highlight w:val="darkYellow"/>
                <w:shd w:val="clear" w:color="auto" w:fill="FFFF00"/>
                <w:lang w:val="en-US" w:eastAsia="zh-CN"/>
              </w:rPr>
              <w:t>Working Assumption</w:t>
            </w:r>
          </w:p>
          <w:p w14:paraId="722DBF02" w14:textId="77777777" w:rsidR="003041FD" w:rsidRPr="003041FD" w:rsidRDefault="003041FD" w:rsidP="003041FD">
            <w:pPr>
              <w:shd w:val="clear" w:color="auto" w:fill="FFFFFF"/>
              <w:rPr>
                <w:rFonts w:ascii="Calibri" w:eastAsia="SimSun" w:hAnsi="Calibri" w:cs="Calibri"/>
                <w:color w:val="000000"/>
                <w:sz w:val="22"/>
                <w:szCs w:val="22"/>
                <w:lang w:val="en-US" w:eastAsia="zh-CN"/>
              </w:rPr>
            </w:pPr>
            <w:r w:rsidRPr="003041FD">
              <w:rPr>
                <w:rFonts w:ascii="Calibri" w:eastAsia="SimSun" w:hAnsi="Calibri" w:cs="Calibri"/>
                <w:b/>
                <w:bCs/>
                <w:color w:val="000000"/>
                <w:sz w:val="22"/>
                <w:szCs w:val="22"/>
                <w:lang w:val="en-US" w:eastAsia="zh-CN"/>
              </w:rPr>
              <w:t>For TBoMS in Rel-17, the following is supported:</w:t>
            </w:r>
          </w:p>
          <w:p w14:paraId="6005AAD5" w14:textId="77777777" w:rsidR="003041FD" w:rsidRPr="003041FD" w:rsidRDefault="003041FD" w:rsidP="00A22B65">
            <w:pPr>
              <w:numPr>
                <w:ilvl w:val="0"/>
                <w:numId w:val="49"/>
              </w:numPr>
              <w:shd w:val="clear" w:color="auto" w:fill="FFFFFF"/>
              <w:overflowPunct/>
              <w:autoSpaceDE/>
              <w:autoSpaceDN/>
              <w:adjustRightInd/>
              <w:spacing w:before="100" w:after="0" w:line="253" w:lineRule="atLeast"/>
              <w:textAlignment w:val="auto"/>
              <w:rPr>
                <w:rFonts w:ascii="Calibri" w:eastAsia="Microsoft YaHei UI" w:hAnsi="Calibri" w:cs="Calibri"/>
                <w:color w:val="000000"/>
                <w:sz w:val="22"/>
                <w:szCs w:val="22"/>
                <w:lang w:val="en-US" w:eastAsia="zh-CN"/>
              </w:rPr>
            </w:pPr>
            <w:r w:rsidRPr="003041FD">
              <w:rPr>
                <w:rFonts w:ascii="Calibri" w:eastAsia="Microsoft YaHei UI" w:hAnsi="Calibri" w:cs="Calibri"/>
                <w:b/>
                <w:bCs/>
                <w:color w:val="000000"/>
                <w:sz w:val="22"/>
                <w:szCs w:val="22"/>
                <w:lang w:val="en-US" w:eastAsia="zh-CN"/>
              </w:rPr>
              <w:t>Bit interleaving is performed per slot.</w:t>
            </w:r>
          </w:p>
          <w:p w14:paraId="54779800" w14:textId="77777777" w:rsidR="003041FD" w:rsidRPr="003041FD" w:rsidRDefault="003041FD" w:rsidP="003041FD">
            <w:pPr>
              <w:shd w:val="clear" w:color="auto" w:fill="FFFFFF"/>
              <w:spacing w:before="100" w:beforeAutospacing="1" w:line="253" w:lineRule="atLeast"/>
              <w:ind w:left="1440" w:hanging="360"/>
              <w:jc w:val="both"/>
              <w:rPr>
                <w:rFonts w:ascii="Calibri" w:eastAsia="SimSun" w:hAnsi="Calibri" w:cs="Calibri"/>
                <w:color w:val="000000"/>
                <w:sz w:val="22"/>
                <w:szCs w:val="22"/>
                <w:lang w:val="en-US" w:eastAsia="zh-CN"/>
              </w:rPr>
            </w:pPr>
            <w:r w:rsidRPr="003041FD">
              <w:rPr>
                <w:rFonts w:ascii="Symbol" w:eastAsia="SimSun" w:hAnsi="Symbol" w:cs="Calibri"/>
                <w:color w:val="000000"/>
                <w:sz w:val="22"/>
                <w:szCs w:val="22"/>
                <w:lang w:val="en-US" w:eastAsia="zh-CN"/>
              </w:rPr>
              <w:t></w:t>
            </w:r>
            <w:r w:rsidRPr="003041FD">
              <w:rPr>
                <w:rFonts w:eastAsia="SimSun"/>
                <w:color w:val="000000"/>
                <w:sz w:val="14"/>
                <w:szCs w:val="14"/>
                <w:lang w:val="en-US" w:eastAsia="zh-CN"/>
              </w:rPr>
              <w:t>       </w:t>
            </w:r>
            <w:r w:rsidRPr="003041FD">
              <w:rPr>
                <w:rFonts w:ascii="Calibri" w:eastAsia="SimSun" w:hAnsi="Calibri" w:cs="Calibri"/>
                <w:b/>
                <w:bCs/>
                <w:color w:val="000000"/>
                <w:sz w:val="22"/>
                <w:szCs w:val="22"/>
                <w:lang w:val="en-US" w:eastAsia="zh-CN"/>
              </w:rPr>
              <w:t>The index of the starting coded bit for each transmitted slot is predetermined prior to the start of the TBoMS transmission.</w:t>
            </w:r>
          </w:p>
          <w:p w14:paraId="0B0F240D" w14:textId="77777777" w:rsidR="003041FD" w:rsidRPr="003041FD" w:rsidRDefault="003041FD" w:rsidP="00A22B65">
            <w:pPr>
              <w:numPr>
                <w:ilvl w:val="0"/>
                <w:numId w:val="50"/>
              </w:numPr>
              <w:shd w:val="clear" w:color="auto" w:fill="FFFFFF"/>
              <w:overflowPunct/>
              <w:autoSpaceDE/>
              <w:autoSpaceDN/>
              <w:adjustRightInd/>
              <w:spacing w:after="0" w:line="253" w:lineRule="atLeast"/>
              <w:textAlignment w:val="auto"/>
              <w:rPr>
                <w:rFonts w:ascii="Calibri" w:eastAsia="Microsoft YaHei UI" w:hAnsi="Calibri" w:cs="Calibri"/>
                <w:color w:val="000000"/>
                <w:sz w:val="22"/>
                <w:szCs w:val="22"/>
                <w:lang w:val="en-US" w:eastAsia="zh-CN"/>
              </w:rPr>
            </w:pPr>
            <w:r w:rsidRPr="003041FD">
              <w:rPr>
                <w:rFonts w:ascii="Calibri" w:eastAsia="Microsoft YaHei UI" w:hAnsi="Calibri" w:cs="Calibri"/>
                <w:b/>
                <w:bCs/>
                <w:color w:val="000000"/>
                <w:sz w:val="22"/>
                <w:szCs w:val="22"/>
                <w:lang w:val="en-US" w:eastAsia="zh-CN"/>
              </w:rPr>
              <w:t>Transmission is limited to one CB only.</w:t>
            </w:r>
          </w:p>
          <w:p w14:paraId="5EE6B759" w14:textId="77777777" w:rsidR="003041FD" w:rsidRPr="003041FD" w:rsidRDefault="003041FD" w:rsidP="00A22B65">
            <w:pPr>
              <w:numPr>
                <w:ilvl w:val="0"/>
                <w:numId w:val="50"/>
              </w:numPr>
              <w:shd w:val="clear" w:color="auto" w:fill="FFFFFF"/>
              <w:overflowPunct/>
              <w:autoSpaceDE/>
              <w:autoSpaceDN/>
              <w:adjustRightInd/>
              <w:spacing w:after="0" w:line="253" w:lineRule="atLeast"/>
              <w:textAlignment w:val="auto"/>
              <w:rPr>
                <w:rFonts w:ascii="Calibri" w:eastAsia="Microsoft YaHei UI" w:hAnsi="Calibri" w:cs="Calibri"/>
                <w:color w:val="000000"/>
                <w:sz w:val="22"/>
                <w:szCs w:val="22"/>
                <w:lang w:val="en-US" w:eastAsia="zh-CN"/>
              </w:rPr>
            </w:pPr>
            <w:r w:rsidRPr="003041FD">
              <w:rPr>
                <w:rFonts w:ascii="Calibri" w:eastAsia="Microsoft YaHei UI" w:hAnsi="Calibri" w:cs="Calibri"/>
                <w:b/>
                <w:bCs/>
                <w:color w:val="FF0000"/>
                <w:sz w:val="22"/>
                <w:szCs w:val="22"/>
                <w:lang w:val="en-US" w:eastAsia="zh-CN"/>
              </w:rPr>
              <w:t>FFS: whether UCI multiplexing bits or </w:t>
            </w:r>
            <w:r w:rsidRPr="003041FD">
              <w:rPr>
                <w:rFonts w:ascii="Calibri" w:eastAsia="Microsoft YaHei UI" w:hAnsi="Calibri" w:cs="Calibri"/>
                <w:b/>
                <w:bCs/>
                <w:color w:val="000000"/>
                <w:sz w:val="22"/>
                <w:szCs w:val="22"/>
                <w:lang w:val="en-US" w:eastAsia="zh-CN"/>
              </w:rPr>
              <w:t>cancellation/dropping of coded bits</w:t>
            </w:r>
            <w:r w:rsidRPr="003041FD">
              <w:rPr>
                <w:rFonts w:ascii="Calibri" w:eastAsia="Microsoft YaHei UI" w:hAnsi="Calibri" w:cs="Calibri"/>
                <w:b/>
                <w:bCs/>
                <w:color w:val="FF0000"/>
                <w:sz w:val="22"/>
                <w:szCs w:val="22"/>
                <w:lang w:val="en-US" w:eastAsia="zh-CN"/>
              </w:rPr>
              <w:t xml:space="preserve">, if any, </w:t>
            </w:r>
            <w:proofErr w:type="gramStart"/>
            <w:r w:rsidRPr="003041FD">
              <w:rPr>
                <w:rFonts w:ascii="Calibri" w:eastAsia="Microsoft YaHei UI" w:hAnsi="Calibri" w:cs="Calibri"/>
                <w:b/>
                <w:bCs/>
                <w:color w:val="FF0000"/>
                <w:sz w:val="22"/>
                <w:szCs w:val="22"/>
                <w:lang w:val="en-US" w:eastAsia="zh-CN"/>
              </w:rPr>
              <w:t>have to</w:t>
            </w:r>
            <w:proofErr w:type="gramEnd"/>
            <w:r w:rsidRPr="003041FD">
              <w:rPr>
                <w:rFonts w:ascii="Calibri" w:eastAsia="Microsoft YaHei UI" w:hAnsi="Calibri" w:cs="Calibri"/>
                <w:b/>
                <w:bCs/>
                <w:color w:val="FF0000"/>
                <w:sz w:val="22"/>
                <w:szCs w:val="22"/>
                <w:lang w:val="en-US" w:eastAsia="zh-CN"/>
              </w:rPr>
              <w:t xml:space="preserve"> be known prior to the determination of the index of the starting coded bit for each transmitted slot or not</w:t>
            </w:r>
          </w:p>
          <w:p w14:paraId="5414CD1D" w14:textId="77777777" w:rsidR="003041FD" w:rsidRPr="003041FD" w:rsidRDefault="003041FD" w:rsidP="00A22B65">
            <w:pPr>
              <w:numPr>
                <w:ilvl w:val="0"/>
                <w:numId w:val="50"/>
              </w:numPr>
              <w:shd w:val="clear" w:color="auto" w:fill="FFFFFF"/>
              <w:overflowPunct/>
              <w:autoSpaceDE/>
              <w:autoSpaceDN/>
              <w:adjustRightInd/>
              <w:spacing w:after="100" w:line="253" w:lineRule="atLeast"/>
              <w:textAlignment w:val="auto"/>
              <w:rPr>
                <w:rFonts w:ascii="Calibri" w:eastAsia="Microsoft YaHei UI" w:hAnsi="Calibri" w:cs="Calibri"/>
                <w:color w:val="000000"/>
                <w:sz w:val="22"/>
                <w:szCs w:val="22"/>
                <w:lang w:val="en-US" w:eastAsia="zh-CN"/>
              </w:rPr>
            </w:pPr>
            <w:r w:rsidRPr="003041FD">
              <w:rPr>
                <w:rFonts w:ascii="Calibri" w:eastAsia="Microsoft YaHei UI" w:hAnsi="Calibri" w:cs="Calibri"/>
                <w:b/>
                <w:bCs/>
                <w:color w:val="FF0000"/>
                <w:sz w:val="22"/>
                <w:szCs w:val="22"/>
                <w:lang w:val="en-US" w:eastAsia="zh-CN"/>
              </w:rPr>
              <w:t>FFS: Performance with UCI multiplexing on single and multiple slots of a single TBoMS</w:t>
            </w:r>
          </w:p>
          <w:p w14:paraId="3D0DAE12" w14:textId="77777777" w:rsidR="003041FD" w:rsidRPr="003041FD" w:rsidRDefault="003041FD" w:rsidP="003041FD">
            <w:pPr>
              <w:shd w:val="clear" w:color="auto" w:fill="FFFFFF"/>
              <w:ind w:left="360"/>
              <w:rPr>
                <w:rFonts w:ascii="Calibri" w:eastAsia="SimSun" w:hAnsi="Calibri" w:cs="Calibri"/>
                <w:color w:val="000000"/>
                <w:sz w:val="22"/>
                <w:szCs w:val="22"/>
                <w:lang w:val="en-US" w:eastAsia="zh-CN"/>
              </w:rPr>
            </w:pPr>
            <w:r w:rsidRPr="003041FD">
              <w:rPr>
                <w:rFonts w:ascii="Calibri" w:eastAsia="SimSun" w:hAnsi="Calibri" w:cs="Calibri"/>
                <w:color w:val="000000"/>
                <w:sz w:val="22"/>
                <w:szCs w:val="22"/>
                <w:lang w:val="en-US" w:eastAsia="zh-CN"/>
              </w:rPr>
              <w:t> </w:t>
            </w:r>
          </w:p>
          <w:p w14:paraId="50DBCEE4" w14:textId="77777777" w:rsidR="003041FD" w:rsidRPr="005E77B5" w:rsidRDefault="003041FD" w:rsidP="003041FD">
            <w:pPr>
              <w:shd w:val="clear" w:color="auto" w:fill="FFFFFF"/>
              <w:rPr>
                <w:rFonts w:ascii="Calibri" w:eastAsia="SimSun" w:hAnsi="Calibri" w:cs="Calibri"/>
                <w:color w:val="000000"/>
                <w:sz w:val="22"/>
                <w:szCs w:val="22"/>
                <w:lang w:val="en-US" w:eastAsia="zh-CN"/>
              </w:rPr>
            </w:pPr>
            <w:r w:rsidRPr="005D5B55">
              <w:rPr>
                <w:rFonts w:ascii="Calibri" w:eastAsia="SimSun" w:hAnsi="Calibri" w:cs="Calibri"/>
                <w:b/>
                <w:bCs/>
                <w:color w:val="FF0000"/>
                <w:sz w:val="22"/>
                <w:szCs w:val="22"/>
                <w:highlight w:val="yellow"/>
                <w:lang w:val="en-US" w:eastAsia="zh-CN"/>
              </w:rPr>
              <w:t>Note: How UCI multiplexing and </w:t>
            </w:r>
            <w:r w:rsidRPr="005D5B55">
              <w:rPr>
                <w:rFonts w:ascii="Calibri" w:eastAsia="SimSun" w:hAnsi="Calibri" w:cs="Calibri"/>
                <w:b/>
                <w:bCs/>
                <w:color w:val="000000"/>
                <w:sz w:val="22"/>
                <w:szCs w:val="22"/>
                <w:highlight w:val="yellow"/>
                <w:lang w:val="en-US" w:eastAsia="zh-CN"/>
              </w:rPr>
              <w:t>cancellation/dropping of coded bits</w:t>
            </w:r>
            <w:r w:rsidRPr="005D5B55">
              <w:rPr>
                <w:rFonts w:ascii="Calibri" w:eastAsia="SimSun" w:hAnsi="Calibri" w:cs="Calibri"/>
                <w:b/>
                <w:bCs/>
                <w:color w:val="FF0000"/>
                <w:sz w:val="22"/>
                <w:szCs w:val="22"/>
                <w:highlight w:val="yellow"/>
                <w:lang w:val="en-US" w:eastAsia="zh-CN"/>
              </w:rPr>
              <w:t> influence the sequence of coded bits transmitted in each slot of a single TBOMS is to be further discussed. Some knowledge on UCI to be multiplexed or </w:t>
            </w:r>
            <w:r w:rsidRPr="005D5B55">
              <w:rPr>
                <w:rFonts w:ascii="Calibri" w:eastAsia="SimSun" w:hAnsi="Calibri" w:cs="Calibri"/>
                <w:b/>
                <w:bCs/>
                <w:color w:val="000000"/>
                <w:sz w:val="22"/>
                <w:szCs w:val="22"/>
                <w:highlight w:val="yellow"/>
                <w:lang w:val="en-US" w:eastAsia="zh-CN"/>
              </w:rPr>
              <w:t>cancellation/dropping of coded bits</w:t>
            </w:r>
            <w:r w:rsidRPr="005D5B55">
              <w:rPr>
                <w:rFonts w:ascii="Calibri" w:eastAsia="SimSun" w:hAnsi="Calibri" w:cs="Calibri"/>
                <w:b/>
                <w:bCs/>
                <w:color w:val="FF0000"/>
                <w:sz w:val="22"/>
                <w:szCs w:val="22"/>
                <w:highlight w:val="yellow"/>
                <w:lang w:val="en-US" w:eastAsia="zh-CN"/>
              </w:rPr>
              <w:t> in each slot of a single TBOMS may be known prior to the start of a single TBOMS transmission. How this is to be handled is to be discussed further</w:t>
            </w:r>
            <w:r w:rsidRPr="005D5B55">
              <w:rPr>
                <w:rFonts w:ascii="Calibri" w:eastAsia="SimSun" w:hAnsi="Calibri" w:cs="Calibri"/>
                <w:color w:val="000000"/>
                <w:sz w:val="22"/>
                <w:szCs w:val="22"/>
                <w:highlight w:val="yellow"/>
                <w:lang w:val="en-US" w:eastAsia="zh-CN"/>
              </w:rPr>
              <w:t>.</w:t>
            </w:r>
          </w:p>
          <w:p w14:paraId="1B9CDF51" w14:textId="77777777" w:rsidR="003041FD" w:rsidRPr="005E77B5" w:rsidRDefault="003041FD" w:rsidP="003041FD">
            <w:pPr>
              <w:shd w:val="clear" w:color="auto" w:fill="FFFFFF"/>
              <w:rPr>
                <w:rFonts w:ascii="Calibri" w:eastAsia="SimSun" w:hAnsi="Calibri" w:cs="Calibri"/>
                <w:color w:val="000000"/>
                <w:sz w:val="22"/>
                <w:szCs w:val="22"/>
                <w:lang w:val="en-US" w:eastAsia="zh-CN"/>
              </w:rPr>
            </w:pPr>
            <w:r w:rsidRPr="005E77B5">
              <w:rPr>
                <w:rFonts w:ascii="Calibri" w:eastAsia="SimSun" w:hAnsi="Calibri" w:cs="Calibri"/>
                <w:color w:val="000000"/>
                <w:sz w:val="22"/>
                <w:szCs w:val="22"/>
                <w:lang w:val="en-US" w:eastAsia="zh-CN"/>
              </w:rPr>
              <w:t> </w:t>
            </w:r>
          </w:p>
          <w:p w14:paraId="6C2FDBC6" w14:textId="77777777" w:rsidR="003041FD" w:rsidRPr="005E77B5" w:rsidRDefault="003041FD" w:rsidP="003041FD">
            <w:pPr>
              <w:shd w:val="clear" w:color="auto" w:fill="FFFFFF"/>
              <w:rPr>
                <w:rFonts w:ascii="Calibri" w:eastAsia="SimSun" w:hAnsi="Calibri" w:cs="Calibri"/>
                <w:color w:val="000000"/>
                <w:sz w:val="22"/>
                <w:szCs w:val="22"/>
                <w:lang w:val="en-US" w:eastAsia="zh-CN"/>
              </w:rPr>
            </w:pPr>
            <w:r w:rsidRPr="005E77B5">
              <w:rPr>
                <w:rFonts w:ascii="Calibri" w:eastAsia="SimSun" w:hAnsi="Calibri" w:cs="Calibri"/>
                <w:color w:val="000000"/>
                <w:sz w:val="22"/>
                <w:szCs w:val="22"/>
                <w:lang w:val="en-US" w:eastAsia="zh-CN"/>
              </w:rPr>
              <w:t> </w:t>
            </w:r>
          </w:p>
          <w:p w14:paraId="030F215C" w14:textId="77777777" w:rsidR="003041FD" w:rsidRPr="00E43BE6" w:rsidRDefault="003041FD" w:rsidP="003041FD">
            <w:pPr>
              <w:shd w:val="clear" w:color="auto" w:fill="FFFFFF"/>
              <w:rPr>
                <w:rFonts w:ascii="Calibri" w:eastAsia="SimSun" w:hAnsi="Calibri" w:cs="Calibri"/>
                <w:color w:val="000000"/>
                <w:sz w:val="22"/>
                <w:szCs w:val="22"/>
                <w:highlight w:val="green"/>
                <w:lang w:val="en-US" w:eastAsia="zh-CN"/>
              </w:rPr>
            </w:pPr>
            <w:r w:rsidRPr="00E43BE6">
              <w:rPr>
                <w:rFonts w:ascii="Calibri" w:eastAsia="SimSun" w:hAnsi="Calibri" w:cs="Calibri"/>
                <w:b/>
                <w:bCs/>
                <w:color w:val="000000"/>
                <w:sz w:val="22"/>
                <w:szCs w:val="22"/>
                <w:highlight w:val="green"/>
                <w:shd w:val="clear" w:color="auto" w:fill="FFFF00"/>
                <w:lang w:val="en-US" w:eastAsia="zh-CN"/>
              </w:rPr>
              <w:t>Agreement</w:t>
            </w:r>
          </w:p>
          <w:p w14:paraId="767F8595" w14:textId="77777777" w:rsidR="003041FD" w:rsidRPr="003041FD" w:rsidRDefault="003041FD" w:rsidP="003041FD">
            <w:pPr>
              <w:shd w:val="clear" w:color="auto" w:fill="FFFFFF"/>
              <w:spacing w:after="240"/>
              <w:jc w:val="both"/>
              <w:rPr>
                <w:rFonts w:ascii="Calibri" w:eastAsia="SimSun" w:hAnsi="Calibri" w:cs="Calibri"/>
                <w:color w:val="000000"/>
                <w:sz w:val="22"/>
                <w:szCs w:val="22"/>
                <w:lang w:val="en-US" w:eastAsia="zh-CN"/>
              </w:rPr>
            </w:pPr>
            <w:r w:rsidRPr="003041FD">
              <w:rPr>
                <w:rFonts w:ascii="Calibri" w:eastAsia="SimSun" w:hAnsi="Calibri" w:cs="Calibri"/>
                <w:b/>
                <w:bCs/>
                <w:color w:val="000000"/>
                <w:sz w:val="22"/>
                <w:szCs w:val="22"/>
                <w:lang w:val="en-US" w:eastAsia="zh-CN"/>
              </w:rPr>
              <w:t>For </w:t>
            </w:r>
            <w:r w:rsidRPr="003041FD">
              <w:rPr>
                <w:rFonts w:ascii="Calibri" w:eastAsia="SimSun" w:hAnsi="Calibri" w:cs="Calibri"/>
                <w:b/>
                <w:bCs/>
                <w:color w:val="FF0000"/>
                <w:sz w:val="22"/>
                <w:szCs w:val="22"/>
                <w:lang w:val="en-US" w:eastAsia="zh-CN"/>
              </w:rPr>
              <w:t>the bit selection for</w:t>
            </w:r>
            <w:r w:rsidRPr="003041FD">
              <w:rPr>
                <w:rFonts w:ascii="Calibri" w:eastAsia="SimSun" w:hAnsi="Calibri" w:cs="Calibri"/>
                <w:b/>
                <w:bCs/>
                <w:color w:val="000000"/>
                <w:sz w:val="22"/>
                <w:szCs w:val="22"/>
                <w:lang w:val="en-US" w:eastAsia="zh-CN"/>
              </w:rPr>
              <w:t> each </w:t>
            </w:r>
            <w:r w:rsidRPr="003041FD">
              <w:rPr>
                <w:rFonts w:ascii="Calibri" w:eastAsia="SimSun" w:hAnsi="Calibri" w:cs="Calibri"/>
                <w:b/>
                <w:bCs/>
                <w:color w:val="FF0000"/>
                <w:sz w:val="22"/>
                <w:szCs w:val="22"/>
                <w:lang w:val="en-US" w:eastAsia="zh-CN"/>
              </w:rPr>
              <w:t>transmitted</w:t>
            </w:r>
            <w:r w:rsidRPr="003041FD">
              <w:rPr>
                <w:rFonts w:ascii="Calibri" w:eastAsia="SimSun" w:hAnsi="Calibri" w:cs="Calibri"/>
                <w:b/>
                <w:bCs/>
                <w:color w:val="000000"/>
                <w:sz w:val="22"/>
                <w:szCs w:val="22"/>
                <w:lang w:val="en-US" w:eastAsia="zh-CN"/>
              </w:rPr>
              <w:t> slot for TBoMS, one of the following is to be down selected in RAN1 #107-e for determining </w:t>
            </w:r>
            <w:r w:rsidRPr="003041FD">
              <w:rPr>
                <w:rFonts w:ascii="Calibri" w:eastAsia="SimSun" w:hAnsi="Calibri" w:cs="Calibri"/>
                <w:b/>
                <w:bCs/>
                <w:color w:val="FF0000"/>
                <w:sz w:val="22"/>
                <w:szCs w:val="22"/>
                <w:lang w:val="en-US" w:eastAsia="zh-CN"/>
              </w:rPr>
              <w:t>the index of the starting coded bit in the circular buffer</w:t>
            </w:r>
            <w:r w:rsidRPr="003041FD">
              <w:rPr>
                <w:rFonts w:ascii="Calibri" w:eastAsia="SimSun" w:hAnsi="Calibri" w:cs="Calibri"/>
                <w:b/>
                <w:bCs/>
                <w:color w:val="000000"/>
                <w:sz w:val="22"/>
                <w:szCs w:val="22"/>
                <w:lang w:val="en-US" w:eastAsia="zh-CN"/>
              </w:rPr>
              <w:t>:</w:t>
            </w:r>
          </w:p>
          <w:p w14:paraId="1534AA0F" w14:textId="77777777" w:rsidR="003041FD" w:rsidRPr="003041FD" w:rsidRDefault="003041FD" w:rsidP="00A22B65">
            <w:pPr>
              <w:numPr>
                <w:ilvl w:val="0"/>
                <w:numId w:val="51"/>
              </w:numPr>
              <w:shd w:val="clear" w:color="auto" w:fill="FFFFFF"/>
              <w:overflowPunct/>
              <w:autoSpaceDE/>
              <w:autoSpaceDN/>
              <w:adjustRightInd/>
              <w:spacing w:before="100" w:after="240" w:line="253" w:lineRule="atLeast"/>
              <w:jc w:val="both"/>
              <w:textAlignment w:val="auto"/>
              <w:rPr>
                <w:rFonts w:ascii="Calibri" w:eastAsia="Microsoft YaHei UI" w:hAnsi="Calibri" w:cs="Calibri"/>
                <w:color w:val="000000"/>
                <w:sz w:val="22"/>
                <w:szCs w:val="22"/>
                <w:lang w:val="en-US" w:eastAsia="zh-CN"/>
              </w:rPr>
            </w:pPr>
            <w:r w:rsidRPr="003041FD">
              <w:rPr>
                <w:rFonts w:ascii="Calibri" w:eastAsia="Microsoft YaHei UI" w:hAnsi="Calibri" w:cs="Calibri"/>
                <w:b/>
                <w:bCs/>
                <w:color w:val="000000"/>
                <w:sz w:val="22"/>
                <w:szCs w:val="22"/>
                <w:lang w:val="en-US" w:eastAsia="zh-CN"/>
              </w:rPr>
              <w:t>Option B: </w:t>
            </w:r>
            <w:r w:rsidRPr="003041FD">
              <w:rPr>
                <w:rFonts w:ascii="Calibri" w:eastAsia="Microsoft YaHei UI" w:hAnsi="Calibri" w:cs="Calibri"/>
                <w:b/>
                <w:bCs/>
                <w:color w:val="FF0000"/>
                <w:sz w:val="22"/>
                <w:szCs w:val="22"/>
                <w:lang w:val="en-US" w:eastAsia="zh-CN"/>
              </w:rPr>
              <w:t>the index of the starting coded bit in the circular buffer</w:t>
            </w:r>
            <w:r w:rsidRPr="003041FD">
              <w:rPr>
                <w:rFonts w:ascii="Calibri" w:eastAsia="Microsoft YaHei UI" w:hAnsi="Calibri" w:cs="Calibri"/>
                <w:b/>
                <w:bCs/>
                <w:color w:val="000000"/>
                <w:sz w:val="22"/>
                <w:szCs w:val="22"/>
                <w:lang w:val="en-US" w:eastAsia="zh-CN"/>
              </w:rPr>
              <w:t> is the </w:t>
            </w:r>
            <w:r w:rsidRPr="003041FD">
              <w:rPr>
                <w:rFonts w:ascii="Calibri" w:eastAsia="Microsoft YaHei UI" w:hAnsi="Calibri" w:cs="Calibri"/>
                <w:b/>
                <w:bCs/>
                <w:color w:val="FF0000"/>
                <w:sz w:val="22"/>
                <w:szCs w:val="22"/>
                <w:lang w:val="en-US" w:eastAsia="zh-CN"/>
              </w:rPr>
              <w:t>index</w:t>
            </w:r>
            <w:r w:rsidRPr="003041FD">
              <w:rPr>
                <w:rFonts w:ascii="Calibri" w:eastAsia="Microsoft YaHei UI" w:hAnsi="Calibri" w:cs="Calibri"/>
                <w:b/>
                <w:bCs/>
                <w:color w:val="000000"/>
                <w:sz w:val="22"/>
                <w:szCs w:val="22"/>
                <w:lang w:val="en-US" w:eastAsia="zh-CN"/>
              </w:rPr>
              <w:t> continuous </w:t>
            </w:r>
            <w:r w:rsidRPr="003041FD">
              <w:rPr>
                <w:rFonts w:ascii="Calibri" w:eastAsia="Microsoft YaHei UI" w:hAnsi="Calibri" w:cs="Calibri"/>
                <w:b/>
                <w:bCs/>
                <w:color w:val="FF0000"/>
                <w:sz w:val="22"/>
                <w:szCs w:val="22"/>
                <w:lang w:val="en-US" w:eastAsia="zh-CN"/>
              </w:rPr>
              <w:t>from the position of the last bit selected </w:t>
            </w:r>
            <w:r w:rsidRPr="003041FD">
              <w:rPr>
                <w:rFonts w:ascii="Calibri" w:eastAsia="Microsoft YaHei UI" w:hAnsi="Calibri" w:cs="Calibri"/>
                <w:b/>
                <w:bCs/>
                <w:color w:val="000000"/>
                <w:sz w:val="22"/>
                <w:szCs w:val="22"/>
                <w:lang w:val="en-US" w:eastAsia="zh-CN"/>
              </w:rPr>
              <w:t>in the previous </w:t>
            </w:r>
            <w:r w:rsidRPr="003041FD">
              <w:rPr>
                <w:rFonts w:ascii="Calibri" w:eastAsia="Microsoft YaHei UI" w:hAnsi="Calibri" w:cs="Calibri"/>
                <w:b/>
                <w:bCs/>
                <w:color w:val="FF0000"/>
                <w:sz w:val="22"/>
                <w:szCs w:val="22"/>
                <w:lang w:val="en-US" w:eastAsia="zh-CN"/>
              </w:rPr>
              <w:t>allocated</w:t>
            </w:r>
            <w:r w:rsidRPr="003041FD">
              <w:rPr>
                <w:rFonts w:ascii="Calibri" w:eastAsia="Microsoft YaHei UI" w:hAnsi="Calibri" w:cs="Calibri"/>
                <w:b/>
                <w:bCs/>
                <w:color w:val="000000"/>
                <w:sz w:val="22"/>
                <w:szCs w:val="22"/>
                <w:lang w:val="en-US" w:eastAsia="zh-CN"/>
              </w:rPr>
              <w:t> slot.</w:t>
            </w:r>
          </w:p>
          <w:p w14:paraId="206CAE7C" w14:textId="77777777" w:rsidR="003041FD" w:rsidRPr="003041FD" w:rsidRDefault="003041FD" w:rsidP="00A22B65">
            <w:pPr>
              <w:numPr>
                <w:ilvl w:val="0"/>
                <w:numId w:val="51"/>
              </w:numPr>
              <w:shd w:val="clear" w:color="auto" w:fill="FFFFFF"/>
              <w:overflowPunct/>
              <w:autoSpaceDE/>
              <w:autoSpaceDN/>
              <w:adjustRightInd/>
              <w:spacing w:after="100" w:line="253" w:lineRule="atLeast"/>
              <w:jc w:val="both"/>
              <w:textAlignment w:val="auto"/>
              <w:rPr>
                <w:rFonts w:ascii="Calibri" w:eastAsia="Microsoft YaHei UI" w:hAnsi="Calibri" w:cs="Calibri"/>
                <w:color w:val="000000"/>
                <w:sz w:val="22"/>
                <w:szCs w:val="22"/>
                <w:lang w:val="en-US" w:eastAsia="zh-CN"/>
              </w:rPr>
            </w:pPr>
            <w:r w:rsidRPr="003041FD">
              <w:rPr>
                <w:rFonts w:ascii="Calibri" w:eastAsia="Microsoft YaHei UI" w:hAnsi="Calibri" w:cs="Calibri"/>
                <w:b/>
                <w:bCs/>
                <w:color w:val="000000"/>
                <w:sz w:val="22"/>
                <w:szCs w:val="22"/>
                <w:lang w:val="en-US" w:eastAsia="zh-CN"/>
              </w:rPr>
              <w:t>Option C: </w:t>
            </w:r>
            <w:r w:rsidRPr="003041FD">
              <w:rPr>
                <w:rFonts w:ascii="Calibri" w:eastAsia="Microsoft YaHei UI" w:hAnsi="Calibri" w:cs="Calibri"/>
                <w:b/>
                <w:bCs/>
                <w:color w:val="FF0000"/>
                <w:sz w:val="22"/>
                <w:szCs w:val="22"/>
                <w:lang w:val="en-US" w:eastAsia="zh-CN"/>
              </w:rPr>
              <w:t>the index of the starting coded bit in the circular buffer</w:t>
            </w:r>
            <w:r w:rsidRPr="003041FD">
              <w:rPr>
                <w:rFonts w:ascii="Calibri" w:eastAsia="Microsoft YaHei UI" w:hAnsi="Calibri" w:cs="Calibri"/>
                <w:b/>
                <w:bCs/>
                <w:color w:val="000000"/>
                <w:sz w:val="22"/>
                <w:szCs w:val="22"/>
                <w:lang w:val="en-US" w:eastAsia="zh-CN"/>
              </w:rPr>
              <w:t> is the </w:t>
            </w:r>
            <w:r w:rsidRPr="003041FD">
              <w:rPr>
                <w:rFonts w:ascii="Calibri" w:eastAsia="Microsoft YaHei UI" w:hAnsi="Calibri" w:cs="Calibri"/>
                <w:b/>
                <w:bCs/>
                <w:color w:val="FF0000"/>
                <w:sz w:val="22"/>
                <w:szCs w:val="22"/>
                <w:lang w:val="en-US" w:eastAsia="zh-CN"/>
              </w:rPr>
              <w:t>index</w:t>
            </w:r>
            <w:r w:rsidRPr="003041FD">
              <w:rPr>
                <w:rFonts w:ascii="Calibri" w:eastAsia="Microsoft YaHei UI" w:hAnsi="Calibri" w:cs="Calibri"/>
                <w:b/>
                <w:bCs/>
                <w:color w:val="000000"/>
                <w:sz w:val="22"/>
                <w:szCs w:val="22"/>
                <w:lang w:val="en-US" w:eastAsia="zh-CN"/>
              </w:rPr>
              <w:t> continuous </w:t>
            </w:r>
            <w:r w:rsidRPr="003041FD">
              <w:rPr>
                <w:rFonts w:ascii="Calibri" w:eastAsia="Microsoft YaHei UI" w:hAnsi="Calibri" w:cs="Calibri"/>
                <w:b/>
                <w:bCs/>
                <w:color w:val="FF0000"/>
                <w:sz w:val="22"/>
                <w:szCs w:val="22"/>
                <w:lang w:val="en-US" w:eastAsia="zh-CN"/>
              </w:rPr>
              <w:t>from the position of the last bit </w:t>
            </w:r>
            <w:r w:rsidRPr="003041FD">
              <w:rPr>
                <w:rFonts w:ascii="Calibri" w:eastAsia="Microsoft YaHei UI" w:hAnsi="Calibri" w:cs="Calibri"/>
                <w:b/>
                <w:bCs/>
                <w:color w:val="000000"/>
                <w:sz w:val="22"/>
                <w:szCs w:val="22"/>
                <w:lang w:val="en-US" w:eastAsia="zh-CN"/>
              </w:rPr>
              <w:t>selected in the previous allocated slot, regardless of whether UCI multiplexing occurred in the previous allocated slot or not.</w:t>
            </w:r>
          </w:p>
          <w:p w14:paraId="046E84E5" w14:textId="77777777" w:rsidR="003041FD" w:rsidRPr="003041FD" w:rsidRDefault="003041FD" w:rsidP="003041FD">
            <w:pPr>
              <w:shd w:val="clear" w:color="auto" w:fill="FFFFFF"/>
              <w:spacing w:after="240"/>
              <w:jc w:val="both"/>
              <w:rPr>
                <w:rFonts w:ascii="Calibri" w:eastAsia="SimSun" w:hAnsi="Calibri" w:cs="Calibri"/>
                <w:color w:val="000000"/>
                <w:sz w:val="22"/>
                <w:szCs w:val="22"/>
                <w:lang w:val="en-US" w:eastAsia="zh-CN"/>
              </w:rPr>
            </w:pPr>
            <w:r w:rsidRPr="00B15BB8">
              <w:rPr>
                <w:rFonts w:ascii="Calibri" w:eastAsia="SimSun" w:hAnsi="Calibri" w:cs="Calibri"/>
                <w:b/>
                <w:bCs/>
                <w:color w:val="FF0000"/>
                <w:sz w:val="22"/>
                <w:szCs w:val="22"/>
                <w:highlight w:val="yellow"/>
                <w:lang w:val="en-US" w:eastAsia="zh-CN"/>
              </w:rPr>
              <w:t xml:space="preserve">FFS: whether the index of the starting coded bit for each transmitted slot is expressed as a multiple integer of the lifting size </w:t>
            </w:r>
            <w:proofErr w:type="spellStart"/>
            <w:r w:rsidRPr="00B15BB8">
              <w:rPr>
                <w:rFonts w:ascii="Calibri" w:eastAsia="SimSun" w:hAnsi="Calibri" w:cs="Calibri"/>
                <w:b/>
                <w:bCs/>
                <w:color w:val="FF0000"/>
                <w:sz w:val="22"/>
                <w:szCs w:val="22"/>
                <w:highlight w:val="yellow"/>
                <w:lang w:val="en-US" w:eastAsia="zh-CN"/>
              </w:rPr>
              <w:t>Zc</w:t>
            </w:r>
            <w:proofErr w:type="spellEnd"/>
          </w:p>
          <w:p w14:paraId="1EED015C" w14:textId="77777777" w:rsidR="003041FD" w:rsidRPr="005E77B5" w:rsidRDefault="003041FD" w:rsidP="003041FD">
            <w:pPr>
              <w:shd w:val="clear" w:color="auto" w:fill="FFFFFF"/>
              <w:jc w:val="both"/>
              <w:rPr>
                <w:rFonts w:ascii="Calibri" w:eastAsia="SimSun" w:hAnsi="Calibri" w:cs="Calibri"/>
                <w:color w:val="000000"/>
                <w:sz w:val="22"/>
                <w:szCs w:val="22"/>
                <w:lang w:val="en-US" w:eastAsia="zh-CN"/>
              </w:rPr>
            </w:pPr>
            <w:r w:rsidRPr="003041FD">
              <w:rPr>
                <w:rFonts w:ascii="Calibri" w:eastAsia="SimSun" w:hAnsi="Calibri" w:cs="Calibri"/>
                <w:b/>
                <w:bCs/>
                <w:color w:val="FF0000"/>
                <w:sz w:val="22"/>
                <w:szCs w:val="22"/>
                <w:lang w:val="en-US" w:eastAsia="zh-CN"/>
              </w:rPr>
              <w:t>Note: Dropping/cancellation rules are not considered for the starting bit position determination in both Option B and Option C.</w:t>
            </w:r>
          </w:p>
          <w:p w14:paraId="0A990677" w14:textId="26DAD223" w:rsidR="003041FD" w:rsidRPr="00AE2586" w:rsidRDefault="003041FD" w:rsidP="003041FD">
            <w:pPr>
              <w:shd w:val="clear" w:color="auto" w:fill="FFFFFF"/>
              <w:jc w:val="both"/>
              <w:rPr>
                <w:rFonts w:ascii="Calibri" w:eastAsia="SimSun" w:hAnsi="Calibri" w:cs="Calibri"/>
                <w:color w:val="000000"/>
                <w:sz w:val="22"/>
                <w:szCs w:val="22"/>
                <w:highlight w:val="green"/>
                <w:lang w:val="en-US" w:eastAsia="zh-CN"/>
              </w:rPr>
            </w:pPr>
            <w:r w:rsidRPr="005E77B5">
              <w:rPr>
                <w:rFonts w:ascii="Calibri" w:eastAsia="SimSun" w:hAnsi="Calibri" w:cs="Calibri"/>
                <w:b/>
                <w:bCs/>
                <w:color w:val="FF0000"/>
                <w:sz w:val="22"/>
                <w:szCs w:val="22"/>
                <w:lang w:val="en-US" w:eastAsia="zh-CN"/>
              </w:rPr>
              <w:t> </w:t>
            </w:r>
            <w:r w:rsidRPr="00AE2586">
              <w:rPr>
                <w:rFonts w:ascii="Calibri" w:eastAsia="SimSun" w:hAnsi="Calibri" w:cs="Calibri"/>
                <w:b/>
                <w:bCs/>
                <w:color w:val="000000"/>
                <w:sz w:val="22"/>
                <w:szCs w:val="22"/>
                <w:highlight w:val="green"/>
                <w:shd w:val="clear" w:color="auto" w:fill="FFFF00"/>
                <w:lang w:val="en-US" w:eastAsia="zh-CN"/>
              </w:rPr>
              <w:t>Agreement</w:t>
            </w:r>
          </w:p>
          <w:p w14:paraId="2B99B61C" w14:textId="77777777" w:rsidR="003041FD" w:rsidRPr="003041FD" w:rsidRDefault="003041FD" w:rsidP="003041FD">
            <w:pPr>
              <w:shd w:val="clear" w:color="auto" w:fill="FFFFFF"/>
              <w:jc w:val="both"/>
              <w:rPr>
                <w:rFonts w:ascii="Calibri" w:eastAsia="SimSun" w:hAnsi="Calibri" w:cs="Calibri"/>
                <w:color w:val="000000"/>
                <w:sz w:val="22"/>
                <w:szCs w:val="22"/>
                <w:lang w:val="en-US" w:eastAsia="zh-CN"/>
              </w:rPr>
            </w:pPr>
            <w:r w:rsidRPr="003041FD">
              <w:rPr>
                <w:rFonts w:ascii="Calibri" w:eastAsia="SimSun" w:hAnsi="Calibri" w:cs="Calibri"/>
                <w:b/>
                <w:bCs/>
                <w:color w:val="000000"/>
                <w:sz w:val="22"/>
                <w:szCs w:val="22"/>
                <w:lang w:val="en-US" w:eastAsia="zh-CN"/>
              </w:rPr>
              <w:t>For TBoMS </w:t>
            </w:r>
            <w:r w:rsidRPr="003041FD">
              <w:rPr>
                <w:rFonts w:ascii="Calibri" w:eastAsia="SimSun" w:hAnsi="Calibri" w:cs="Calibri"/>
                <w:b/>
                <w:bCs/>
                <w:color w:val="FF0000"/>
                <w:sz w:val="22"/>
                <w:szCs w:val="22"/>
                <w:lang w:val="en-US" w:eastAsia="zh-CN"/>
              </w:rPr>
              <w:t>transmission</w:t>
            </w:r>
            <w:r w:rsidRPr="003041FD">
              <w:rPr>
                <w:rFonts w:ascii="Calibri" w:eastAsia="SimSun" w:hAnsi="Calibri" w:cs="Calibri"/>
                <w:b/>
                <w:bCs/>
                <w:color w:val="000000"/>
                <w:sz w:val="22"/>
                <w:szCs w:val="22"/>
                <w:lang w:val="en-US" w:eastAsia="zh-CN"/>
              </w:rPr>
              <w:t> in Rel-17:</w:t>
            </w:r>
          </w:p>
          <w:p w14:paraId="42EC1076" w14:textId="77777777" w:rsidR="003041FD" w:rsidRPr="003041FD" w:rsidRDefault="003041FD" w:rsidP="00A22B65">
            <w:pPr>
              <w:numPr>
                <w:ilvl w:val="0"/>
                <w:numId w:val="52"/>
              </w:numPr>
              <w:shd w:val="clear" w:color="auto" w:fill="FFFFFF"/>
              <w:overflowPunct/>
              <w:autoSpaceDE/>
              <w:autoSpaceDN/>
              <w:adjustRightInd/>
              <w:spacing w:after="0" w:line="253" w:lineRule="atLeast"/>
              <w:jc w:val="both"/>
              <w:textAlignment w:val="auto"/>
              <w:rPr>
                <w:rFonts w:ascii="Calibri" w:eastAsia="Microsoft YaHei UI" w:hAnsi="Calibri" w:cs="Calibri"/>
                <w:color w:val="000000"/>
                <w:sz w:val="22"/>
                <w:szCs w:val="22"/>
                <w:lang w:val="en-US" w:eastAsia="zh-CN"/>
              </w:rPr>
            </w:pPr>
            <w:r w:rsidRPr="003041FD">
              <w:rPr>
                <w:rFonts w:ascii="Calibri" w:eastAsia="Microsoft YaHei UI" w:hAnsi="Calibri" w:cs="Calibri"/>
                <w:b/>
                <w:bCs/>
                <w:color w:val="000000"/>
                <w:sz w:val="22"/>
                <w:szCs w:val="22"/>
                <w:lang w:val="en-US" w:eastAsia="zh-CN"/>
              </w:rPr>
              <w:t>TBoMS </w:t>
            </w:r>
            <w:r w:rsidRPr="003041FD">
              <w:rPr>
                <w:rFonts w:ascii="Calibri" w:eastAsia="Microsoft YaHei UI" w:hAnsi="Calibri" w:cs="Calibri"/>
                <w:b/>
                <w:bCs/>
                <w:strike/>
                <w:color w:val="FF0000"/>
                <w:sz w:val="22"/>
                <w:szCs w:val="22"/>
                <w:lang w:val="en-US" w:eastAsia="zh-CN"/>
              </w:rPr>
              <w:t>transmission </w:t>
            </w:r>
            <w:r w:rsidRPr="003041FD">
              <w:rPr>
                <w:rFonts w:ascii="Calibri" w:eastAsia="Microsoft YaHei UI" w:hAnsi="Calibri" w:cs="Calibri"/>
                <w:b/>
                <w:bCs/>
                <w:color w:val="000000"/>
                <w:sz w:val="22"/>
                <w:szCs w:val="22"/>
                <w:lang w:val="en-US" w:eastAsia="zh-CN"/>
              </w:rPr>
              <w:t>feature is enabled (or disabled) by configuring (or not) the number of allocated slots for a single TBoMS (N) in </w:t>
            </w:r>
            <w:r w:rsidRPr="003041FD">
              <w:rPr>
                <w:rFonts w:ascii="Calibri" w:eastAsia="Microsoft YaHei UI" w:hAnsi="Calibri" w:cs="Calibri"/>
                <w:b/>
                <w:bCs/>
                <w:color w:val="FF0000"/>
                <w:sz w:val="22"/>
                <w:szCs w:val="22"/>
                <w:lang w:val="en-US" w:eastAsia="zh-CN"/>
              </w:rPr>
              <w:t>a row of </w:t>
            </w:r>
            <w:r w:rsidRPr="003041FD">
              <w:rPr>
                <w:rFonts w:ascii="Calibri" w:eastAsia="Microsoft YaHei UI" w:hAnsi="Calibri" w:cs="Calibri"/>
                <w:b/>
                <w:bCs/>
                <w:color w:val="000000"/>
                <w:sz w:val="22"/>
                <w:szCs w:val="22"/>
                <w:lang w:val="en-US" w:eastAsia="zh-CN"/>
              </w:rPr>
              <w:t>the TDRA table.</w:t>
            </w:r>
          </w:p>
          <w:p w14:paraId="754052DC" w14:textId="77777777" w:rsidR="003041FD" w:rsidRPr="006E467B" w:rsidRDefault="003041FD" w:rsidP="00A22B65">
            <w:pPr>
              <w:numPr>
                <w:ilvl w:val="0"/>
                <w:numId w:val="52"/>
              </w:numPr>
              <w:shd w:val="clear" w:color="auto" w:fill="FFFFFF"/>
              <w:overflowPunct/>
              <w:autoSpaceDE/>
              <w:autoSpaceDN/>
              <w:adjustRightInd/>
              <w:spacing w:line="253" w:lineRule="atLeast"/>
              <w:jc w:val="both"/>
              <w:textAlignment w:val="auto"/>
              <w:rPr>
                <w:rFonts w:ascii="Calibri" w:eastAsia="Microsoft YaHei UI" w:hAnsi="Calibri" w:cs="Calibri"/>
                <w:color w:val="FF0000"/>
                <w:sz w:val="22"/>
                <w:szCs w:val="22"/>
                <w:highlight w:val="yellow"/>
                <w:lang w:val="en-US" w:eastAsia="zh-CN"/>
              </w:rPr>
            </w:pPr>
            <w:r w:rsidRPr="006E467B">
              <w:rPr>
                <w:rFonts w:ascii="Calibri" w:eastAsia="Microsoft YaHei UI" w:hAnsi="Calibri" w:cs="Calibri"/>
                <w:b/>
                <w:bCs/>
                <w:strike/>
                <w:color w:val="FF0000"/>
                <w:sz w:val="22"/>
                <w:szCs w:val="22"/>
                <w:highlight w:val="yellow"/>
                <w:lang w:val="en-US" w:eastAsia="zh-CN"/>
              </w:rPr>
              <w:t>Dynamic switching between at least </w:t>
            </w:r>
            <w:proofErr w:type="spellStart"/>
            <w:r w:rsidRPr="006E467B">
              <w:rPr>
                <w:rFonts w:ascii="Calibri" w:eastAsia="Microsoft YaHei UI" w:hAnsi="Calibri" w:cs="Calibri"/>
                <w:b/>
                <w:bCs/>
                <w:strike/>
                <w:color w:val="FF0000"/>
                <w:sz w:val="22"/>
                <w:szCs w:val="22"/>
                <w:highlight w:val="yellow"/>
                <w:lang w:val="en-US" w:eastAsia="zh-CN"/>
              </w:rPr>
              <w:t>TboMS</w:t>
            </w:r>
            <w:proofErr w:type="spellEnd"/>
            <w:r w:rsidRPr="006E467B">
              <w:rPr>
                <w:rFonts w:ascii="Calibri" w:eastAsia="Microsoft YaHei UI" w:hAnsi="Calibri" w:cs="Calibri"/>
                <w:b/>
                <w:bCs/>
                <w:strike/>
                <w:color w:val="FF0000"/>
                <w:sz w:val="22"/>
                <w:szCs w:val="22"/>
                <w:highlight w:val="yellow"/>
                <w:lang w:val="en-US" w:eastAsia="zh-CN"/>
              </w:rPr>
              <w:t xml:space="preserve"> transmission and the legacy single-slot PUSCH transmission, by using a row in the TDRA table, is supported.</w:t>
            </w:r>
          </w:p>
          <w:p w14:paraId="3FB7B383" w14:textId="77777777" w:rsidR="003041FD" w:rsidRPr="003041FD" w:rsidRDefault="003041FD" w:rsidP="00A22B65">
            <w:pPr>
              <w:numPr>
                <w:ilvl w:val="1"/>
                <w:numId w:val="52"/>
              </w:numPr>
              <w:shd w:val="clear" w:color="auto" w:fill="FFFFFF"/>
              <w:overflowPunct/>
              <w:autoSpaceDE/>
              <w:autoSpaceDN/>
              <w:adjustRightInd/>
              <w:spacing w:line="253" w:lineRule="atLeast"/>
              <w:jc w:val="both"/>
              <w:textAlignment w:val="auto"/>
              <w:rPr>
                <w:rFonts w:ascii="Calibri" w:eastAsia="Microsoft YaHei UI" w:hAnsi="Calibri" w:cs="Calibri"/>
                <w:color w:val="000000"/>
                <w:sz w:val="22"/>
                <w:szCs w:val="22"/>
                <w:lang w:val="en-US" w:eastAsia="zh-CN"/>
              </w:rPr>
            </w:pPr>
            <w:r w:rsidRPr="003041FD">
              <w:rPr>
                <w:rFonts w:ascii="Calibri" w:eastAsia="Microsoft YaHei UI" w:hAnsi="Calibri" w:cs="Calibri"/>
                <w:b/>
                <w:bCs/>
                <w:color w:val="000000"/>
                <w:sz w:val="22"/>
                <w:szCs w:val="22"/>
                <w:lang w:val="en-US" w:eastAsia="zh-CN"/>
              </w:rPr>
              <w:t>TBoMS </w:t>
            </w:r>
            <w:r w:rsidRPr="003041FD">
              <w:rPr>
                <w:rFonts w:ascii="Calibri" w:eastAsia="Microsoft YaHei UI" w:hAnsi="Calibri" w:cs="Calibri"/>
                <w:b/>
                <w:bCs/>
                <w:color w:val="FF0000"/>
                <w:sz w:val="22"/>
                <w:szCs w:val="22"/>
                <w:lang w:val="en-US" w:eastAsia="zh-CN"/>
              </w:rPr>
              <w:t>transmission</w:t>
            </w:r>
            <w:r w:rsidRPr="003041FD">
              <w:rPr>
                <w:rFonts w:ascii="Calibri" w:eastAsia="Microsoft YaHei UI" w:hAnsi="Calibri" w:cs="Calibri"/>
                <w:b/>
                <w:bCs/>
                <w:color w:val="000000"/>
                <w:sz w:val="22"/>
                <w:szCs w:val="22"/>
                <w:lang w:val="en-US" w:eastAsia="zh-CN"/>
              </w:rPr>
              <w:t> is enabled when N&gt;1, where N is the number of allocated slots for a single TBoMS.</w:t>
            </w:r>
          </w:p>
          <w:p w14:paraId="056E9085" w14:textId="77777777" w:rsidR="003041FD" w:rsidRPr="00243728" w:rsidRDefault="003041FD" w:rsidP="00A22B65">
            <w:pPr>
              <w:numPr>
                <w:ilvl w:val="1"/>
                <w:numId w:val="52"/>
              </w:numPr>
              <w:shd w:val="clear" w:color="auto" w:fill="FFFFFF"/>
              <w:overflowPunct/>
              <w:autoSpaceDE/>
              <w:autoSpaceDN/>
              <w:adjustRightInd/>
              <w:spacing w:line="253" w:lineRule="atLeast"/>
              <w:jc w:val="both"/>
              <w:textAlignment w:val="auto"/>
              <w:rPr>
                <w:rFonts w:ascii="Calibri" w:eastAsia="Microsoft YaHei UI" w:hAnsi="Calibri" w:cs="Calibri"/>
                <w:color w:val="000000"/>
                <w:sz w:val="22"/>
                <w:szCs w:val="22"/>
                <w:lang w:val="en-US" w:eastAsia="zh-CN"/>
              </w:rPr>
            </w:pPr>
            <w:r w:rsidRPr="005E77B5">
              <w:rPr>
                <w:rFonts w:ascii="Calibri" w:eastAsia="Microsoft YaHei UI" w:hAnsi="Calibri" w:cs="Calibri"/>
                <w:b/>
                <w:bCs/>
                <w:color w:val="000000"/>
                <w:sz w:val="22"/>
                <w:szCs w:val="22"/>
                <w:lang w:val="en-US" w:eastAsia="zh-CN"/>
              </w:rPr>
              <w:lastRenderedPageBreak/>
              <w:t>Single-slot PUSCH transmission is enabled when N=1.</w:t>
            </w:r>
          </w:p>
          <w:p w14:paraId="7DAAEF51" w14:textId="77777777" w:rsidR="003041FD" w:rsidRPr="003A6E90" w:rsidRDefault="003041FD" w:rsidP="00A22B65">
            <w:pPr>
              <w:numPr>
                <w:ilvl w:val="1"/>
                <w:numId w:val="52"/>
              </w:numPr>
              <w:shd w:val="clear" w:color="auto" w:fill="FFFFFF"/>
              <w:overflowPunct/>
              <w:autoSpaceDE/>
              <w:autoSpaceDN/>
              <w:adjustRightInd/>
              <w:spacing w:line="253" w:lineRule="atLeast"/>
              <w:jc w:val="both"/>
              <w:textAlignment w:val="auto"/>
              <w:rPr>
                <w:rFonts w:ascii="Calibri" w:eastAsia="Microsoft YaHei UI" w:hAnsi="Calibri" w:cs="Calibri"/>
                <w:color w:val="000000"/>
                <w:sz w:val="22"/>
                <w:szCs w:val="22"/>
                <w:lang w:val="en-US" w:eastAsia="zh-CN"/>
              </w:rPr>
            </w:pPr>
            <w:r>
              <w:rPr>
                <w:rFonts w:ascii="Calibri" w:eastAsia="Microsoft YaHei UI" w:hAnsi="Calibri" w:cs="Calibri"/>
                <w:b/>
                <w:bCs/>
                <w:color w:val="000000"/>
                <w:sz w:val="22"/>
                <w:szCs w:val="22"/>
                <w:lang w:val="en-US" w:eastAsia="zh-CN"/>
              </w:rPr>
              <w:t>Supported combinations of N and M that can be configured in the TDRA table, these combinations are constrained by retransmission are to be further discussed</w:t>
            </w:r>
          </w:p>
          <w:p w14:paraId="0AA6AA4F" w14:textId="77777777" w:rsidR="003041FD" w:rsidRDefault="003041FD" w:rsidP="001C403C"/>
        </w:tc>
      </w:tr>
    </w:tbl>
    <w:p w14:paraId="7C668FF3" w14:textId="77777777" w:rsidR="001C403C" w:rsidRPr="001C403C" w:rsidRDefault="001C403C" w:rsidP="001C403C"/>
    <w:p w14:paraId="4CABDAC3" w14:textId="77777777" w:rsidR="001C403C" w:rsidRPr="00565EE1" w:rsidRDefault="001C403C" w:rsidP="001C403C">
      <w:pPr>
        <w:pStyle w:val="BodyText"/>
        <w:overflowPunct/>
        <w:autoSpaceDE/>
        <w:autoSpaceDN/>
        <w:adjustRightInd/>
        <w:snapToGrid w:val="0"/>
        <w:spacing w:beforeLines="50" w:before="120" w:after="120" w:line="268" w:lineRule="auto"/>
        <w:contextualSpacing/>
        <w:jc w:val="both"/>
        <w:textAlignment w:val="auto"/>
        <w:rPr>
          <w:color w:val="000000"/>
        </w:rPr>
      </w:pPr>
    </w:p>
    <w:sectPr w:rsidR="001C403C" w:rsidRPr="00565EE1"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19048" w14:textId="77777777" w:rsidR="00E51F8F" w:rsidRDefault="00E51F8F" w:rsidP="00746535">
      <w:pPr>
        <w:spacing w:after="0"/>
      </w:pPr>
      <w:r>
        <w:separator/>
      </w:r>
    </w:p>
  </w:endnote>
  <w:endnote w:type="continuationSeparator" w:id="0">
    <w:p w14:paraId="41741456" w14:textId="77777777" w:rsidR="00E51F8F" w:rsidRDefault="00E51F8F" w:rsidP="00746535">
      <w:pPr>
        <w:spacing w:after="0"/>
      </w:pPr>
      <w:r>
        <w:continuationSeparator/>
      </w:r>
    </w:p>
  </w:endnote>
  <w:endnote w:type="continuationNotice" w:id="1">
    <w:p w14:paraId="4865140B" w14:textId="77777777" w:rsidR="00E51F8F" w:rsidRDefault="00E51F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DFA8" w14:textId="77777777" w:rsidR="00E51F8F" w:rsidRDefault="00E51F8F" w:rsidP="00746535">
      <w:pPr>
        <w:spacing w:after="0"/>
      </w:pPr>
      <w:r>
        <w:separator/>
      </w:r>
    </w:p>
  </w:footnote>
  <w:footnote w:type="continuationSeparator" w:id="0">
    <w:p w14:paraId="647067C3" w14:textId="77777777" w:rsidR="00E51F8F" w:rsidRDefault="00E51F8F" w:rsidP="00746535">
      <w:pPr>
        <w:spacing w:after="0"/>
      </w:pPr>
      <w:r>
        <w:continuationSeparator/>
      </w:r>
    </w:p>
  </w:footnote>
  <w:footnote w:type="continuationNotice" w:id="1">
    <w:p w14:paraId="699E026D" w14:textId="77777777" w:rsidR="00E51F8F" w:rsidRDefault="00E51F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9B0A0F"/>
    <w:multiLevelType w:val="hybridMultilevel"/>
    <w:tmpl w:val="10D2B9B4"/>
    <w:lvl w:ilvl="0" w:tplc="439C28AC">
      <w:start w:val="1"/>
      <w:numFmt w:val="lowerLetter"/>
      <w:lvlText w:val="(%1)"/>
      <w:lvlJc w:val="left"/>
      <w:pPr>
        <w:ind w:left="720" w:hanging="360"/>
      </w:pPr>
      <w:rPr>
        <w:rFonts w:eastAsia="Times New Roman"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074A6"/>
    <w:multiLevelType w:val="hybridMultilevel"/>
    <w:tmpl w:val="934AFDB0"/>
    <w:lvl w:ilvl="0" w:tplc="2E7EE5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66074"/>
    <w:multiLevelType w:val="hybridMultilevel"/>
    <w:tmpl w:val="1F2C5168"/>
    <w:lvl w:ilvl="0" w:tplc="439C28AC">
      <w:start w:val="1"/>
      <w:numFmt w:val="lowerLetter"/>
      <w:lvlText w:val="(%1)"/>
      <w:lvlJc w:val="left"/>
      <w:pPr>
        <w:ind w:left="720" w:hanging="360"/>
      </w:pPr>
      <w:rPr>
        <w:rFonts w:eastAsia="Times New Roman"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A03211"/>
    <w:multiLevelType w:val="hybridMultilevel"/>
    <w:tmpl w:val="0D2E0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2E3E4577"/>
    <w:multiLevelType w:val="hybridMultilevel"/>
    <w:tmpl w:val="40BAAD2C"/>
    <w:lvl w:ilvl="0" w:tplc="439C28AC">
      <w:start w:val="1"/>
      <w:numFmt w:val="lowerLetter"/>
      <w:lvlText w:val="(%1)"/>
      <w:lvlJc w:val="left"/>
      <w:pPr>
        <w:ind w:left="720" w:hanging="360"/>
      </w:pPr>
      <w:rPr>
        <w:rFonts w:eastAsia="Times New Roman"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9F7433"/>
    <w:multiLevelType w:val="hybridMultilevel"/>
    <w:tmpl w:val="EC52A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5801649A"/>
    <w:multiLevelType w:val="hybridMultilevel"/>
    <w:tmpl w:val="5C06C770"/>
    <w:lvl w:ilvl="0" w:tplc="8F588740">
      <w:start w:val="1"/>
      <w:numFmt w:val="bullet"/>
      <w:lvlText w:val="•"/>
      <w:lvlJc w:val="left"/>
      <w:pPr>
        <w:tabs>
          <w:tab w:val="num" w:pos="720"/>
        </w:tabs>
        <w:ind w:left="720" w:hanging="360"/>
      </w:pPr>
      <w:rPr>
        <w:rFonts w:ascii="Arial" w:hAnsi="Arial" w:hint="default"/>
      </w:rPr>
    </w:lvl>
    <w:lvl w:ilvl="1" w:tplc="318C242A">
      <w:numFmt w:val="bullet"/>
      <w:lvlText w:val="◦"/>
      <w:lvlJc w:val="left"/>
      <w:pPr>
        <w:tabs>
          <w:tab w:val="num" w:pos="1440"/>
        </w:tabs>
        <w:ind w:left="1440" w:hanging="360"/>
      </w:pPr>
      <w:rPr>
        <w:rFonts w:ascii="Microsoft Sans Serif" w:hAnsi="Microsoft Sans Serif" w:hint="default"/>
      </w:rPr>
    </w:lvl>
    <w:lvl w:ilvl="2" w:tplc="DD767100">
      <w:numFmt w:val="bullet"/>
      <w:lvlText w:val="•"/>
      <w:lvlJc w:val="left"/>
      <w:pPr>
        <w:tabs>
          <w:tab w:val="num" w:pos="2160"/>
        </w:tabs>
        <w:ind w:left="2160" w:hanging="360"/>
      </w:pPr>
      <w:rPr>
        <w:rFonts w:ascii="Microsoft Sans Serif" w:hAnsi="Microsoft Sans Serif" w:hint="default"/>
      </w:rPr>
    </w:lvl>
    <w:lvl w:ilvl="3" w:tplc="6AEE8358" w:tentative="1">
      <w:start w:val="1"/>
      <w:numFmt w:val="bullet"/>
      <w:lvlText w:val="•"/>
      <w:lvlJc w:val="left"/>
      <w:pPr>
        <w:tabs>
          <w:tab w:val="num" w:pos="2880"/>
        </w:tabs>
        <w:ind w:left="2880" w:hanging="360"/>
      </w:pPr>
      <w:rPr>
        <w:rFonts w:ascii="Arial" w:hAnsi="Arial" w:hint="default"/>
      </w:rPr>
    </w:lvl>
    <w:lvl w:ilvl="4" w:tplc="49E2BE4C" w:tentative="1">
      <w:start w:val="1"/>
      <w:numFmt w:val="bullet"/>
      <w:lvlText w:val="•"/>
      <w:lvlJc w:val="left"/>
      <w:pPr>
        <w:tabs>
          <w:tab w:val="num" w:pos="3600"/>
        </w:tabs>
        <w:ind w:left="3600" w:hanging="360"/>
      </w:pPr>
      <w:rPr>
        <w:rFonts w:ascii="Arial" w:hAnsi="Arial" w:hint="default"/>
      </w:rPr>
    </w:lvl>
    <w:lvl w:ilvl="5" w:tplc="DC7E9164" w:tentative="1">
      <w:start w:val="1"/>
      <w:numFmt w:val="bullet"/>
      <w:lvlText w:val="•"/>
      <w:lvlJc w:val="left"/>
      <w:pPr>
        <w:tabs>
          <w:tab w:val="num" w:pos="4320"/>
        </w:tabs>
        <w:ind w:left="4320" w:hanging="360"/>
      </w:pPr>
      <w:rPr>
        <w:rFonts w:ascii="Arial" w:hAnsi="Arial" w:hint="default"/>
      </w:rPr>
    </w:lvl>
    <w:lvl w:ilvl="6" w:tplc="2738FAA8" w:tentative="1">
      <w:start w:val="1"/>
      <w:numFmt w:val="bullet"/>
      <w:lvlText w:val="•"/>
      <w:lvlJc w:val="left"/>
      <w:pPr>
        <w:tabs>
          <w:tab w:val="num" w:pos="5040"/>
        </w:tabs>
        <w:ind w:left="5040" w:hanging="360"/>
      </w:pPr>
      <w:rPr>
        <w:rFonts w:ascii="Arial" w:hAnsi="Arial" w:hint="default"/>
      </w:rPr>
    </w:lvl>
    <w:lvl w:ilvl="7" w:tplc="BAFCD642" w:tentative="1">
      <w:start w:val="1"/>
      <w:numFmt w:val="bullet"/>
      <w:lvlText w:val="•"/>
      <w:lvlJc w:val="left"/>
      <w:pPr>
        <w:tabs>
          <w:tab w:val="num" w:pos="5760"/>
        </w:tabs>
        <w:ind w:left="5760" w:hanging="360"/>
      </w:pPr>
      <w:rPr>
        <w:rFonts w:ascii="Arial" w:hAnsi="Arial" w:hint="default"/>
      </w:rPr>
    </w:lvl>
    <w:lvl w:ilvl="8" w:tplc="5B06846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1391F32"/>
    <w:multiLevelType w:val="hybridMultilevel"/>
    <w:tmpl w:val="DCB0F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49"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9D31357"/>
    <w:multiLevelType w:val="hybridMultilevel"/>
    <w:tmpl w:val="DE34F9B6"/>
    <w:lvl w:ilvl="0" w:tplc="DA523E0C">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E6313CD"/>
    <w:multiLevelType w:val="hybridMultilevel"/>
    <w:tmpl w:val="BBD0C292"/>
    <w:lvl w:ilvl="0" w:tplc="0409000F">
      <w:start w:val="1"/>
      <w:numFmt w:val="decimal"/>
      <w:lvlText w:val="%1."/>
      <w:lvlJc w:val="left"/>
      <w:pPr>
        <w:ind w:left="108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15:restartNumberingAfterBreak="0">
    <w:nsid w:val="79E92B9E"/>
    <w:multiLevelType w:val="hybridMultilevel"/>
    <w:tmpl w:val="94DAEF92"/>
    <w:lvl w:ilvl="0" w:tplc="439C28AC">
      <w:start w:val="1"/>
      <w:numFmt w:val="lowerLetter"/>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5"/>
  </w:num>
  <w:num w:numId="3">
    <w:abstractNumId w:val="59"/>
  </w:num>
  <w:num w:numId="4">
    <w:abstractNumId w:val="36"/>
  </w:num>
  <w:num w:numId="5">
    <w:abstractNumId w:val="32"/>
  </w:num>
  <w:num w:numId="6">
    <w:abstractNumId w:val="5"/>
  </w:num>
  <w:num w:numId="7">
    <w:abstractNumId w:val="55"/>
  </w:num>
  <w:num w:numId="8">
    <w:abstractNumId w:val="28"/>
  </w:num>
  <w:num w:numId="9">
    <w:abstractNumId w:val="45"/>
  </w:num>
  <w:num w:numId="10">
    <w:abstractNumId w:val="34"/>
  </w:num>
  <w:num w:numId="11">
    <w:abstractNumId w:val="19"/>
  </w:num>
  <w:num w:numId="12">
    <w:abstractNumId w:val="2"/>
  </w:num>
  <w:num w:numId="13">
    <w:abstractNumId w:val="3"/>
  </w:num>
  <w:num w:numId="14">
    <w:abstractNumId w:val="54"/>
  </w:num>
  <w:num w:numId="15">
    <w:abstractNumId w:val="0"/>
  </w:num>
  <w:num w:numId="16">
    <w:abstractNumId w:val="40"/>
  </w:num>
  <w:num w:numId="17">
    <w:abstractNumId w:val="41"/>
  </w:num>
  <w:num w:numId="18">
    <w:abstractNumId w:val="57"/>
  </w:num>
  <w:num w:numId="19">
    <w:abstractNumId w:val="24"/>
  </w:num>
  <w:num w:numId="20">
    <w:abstractNumId w:val="31"/>
  </w:num>
  <w:num w:numId="21">
    <w:abstractNumId w:val="27"/>
  </w:num>
  <w:num w:numId="22">
    <w:abstractNumId w:val="25"/>
  </w:num>
  <w:num w:numId="23">
    <w:abstractNumId w:val="18"/>
  </w:num>
  <w:num w:numId="24">
    <w:abstractNumId w:val="8"/>
  </w:num>
  <w:num w:numId="25">
    <w:abstractNumId w:val="42"/>
  </w:num>
  <w:num w:numId="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8"/>
  </w:num>
  <w:num w:numId="28">
    <w:abstractNumId w:val="53"/>
  </w:num>
  <w:num w:numId="29">
    <w:abstractNumId w:val="29"/>
  </w:num>
  <w:num w:numId="30">
    <w:abstractNumId w:val="13"/>
  </w:num>
  <w:num w:numId="31">
    <w:abstractNumId w:val="51"/>
  </w:num>
  <w:num w:numId="32">
    <w:abstractNumId w:val="30"/>
  </w:num>
  <w:num w:numId="33">
    <w:abstractNumId w:val="49"/>
  </w:num>
  <w:num w:numId="34">
    <w:abstractNumId w:val="26"/>
  </w:num>
  <w:num w:numId="35">
    <w:abstractNumId w:val="14"/>
  </w:num>
  <w:num w:numId="36">
    <w:abstractNumId w:val="33"/>
  </w:num>
  <w:num w:numId="37">
    <w:abstractNumId w:val="10"/>
  </w:num>
  <w:num w:numId="38">
    <w:abstractNumId w:val="22"/>
  </w:num>
  <w:num w:numId="39">
    <w:abstractNumId w:val="11"/>
  </w:num>
  <w:num w:numId="40">
    <w:abstractNumId w:val="47"/>
  </w:num>
  <w:num w:numId="41">
    <w:abstractNumId w:val="17"/>
  </w:num>
  <w:num w:numId="42">
    <w:abstractNumId w:val="9"/>
  </w:num>
  <w:num w:numId="43">
    <w:abstractNumId w:val="46"/>
  </w:num>
  <w:num w:numId="44">
    <w:abstractNumId w:val="15"/>
  </w:num>
  <w:num w:numId="45">
    <w:abstractNumId w:val="44"/>
  </w:num>
  <w:num w:numId="46">
    <w:abstractNumId w:val="6"/>
  </w:num>
  <w:num w:numId="47">
    <w:abstractNumId w:val="21"/>
  </w:num>
  <w:num w:numId="48">
    <w:abstractNumId w:val="16"/>
  </w:num>
  <w:num w:numId="49">
    <w:abstractNumId w:val="38"/>
  </w:num>
  <w:num w:numId="50">
    <w:abstractNumId w:val="37"/>
  </w:num>
  <w:num w:numId="51">
    <w:abstractNumId w:val="23"/>
  </w:num>
  <w:num w:numId="52">
    <w:abstractNumId w:val="39"/>
  </w:num>
  <w:num w:numId="53">
    <w:abstractNumId w:val="43"/>
  </w:num>
  <w:num w:numId="54">
    <w:abstractNumId w:val="50"/>
  </w:num>
  <w:num w:numId="55">
    <w:abstractNumId w:val="56"/>
  </w:num>
  <w:num w:numId="56">
    <w:abstractNumId w:val="20"/>
  </w:num>
  <w:num w:numId="57">
    <w:abstractNumId w:val="12"/>
  </w:num>
  <w:num w:numId="58">
    <w:abstractNumId w:val="7"/>
  </w:num>
  <w:num w:numId="59">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2123"/>
    <w:rsid w:val="00003183"/>
    <w:rsid w:val="000036D0"/>
    <w:rsid w:val="000044F9"/>
    <w:rsid w:val="0000689A"/>
    <w:rsid w:val="00007377"/>
    <w:rsid w:val="00010540"/>
    <w:rsid w:val="00012402"/>
    <w:rsid w:val="00013DF7"/>
    <w:rsid w:val="00016124"/>
    <w:rsid w:val="00017485"/>
    <w:rsid w:val="00020F8F"/>
    <w:rsid w:val="000228CC"/>
    <w:rsid w:val="00022D52"/>
    <w:rsid w:val="000231C0"/>
    <w:rsid w:val="000244F5"/>
    <w:rsid w:val="000247C7"/>
    <w:rsid w:val="00027457"/>
    <w:rsid w:val="00027BAE"/>
    <w:rsid w:val="000306F3"/>
    <w:rsid w:val="00032322"/>
    <w:rsid w:val="00033B0B"/>
    <w:rsid w:val="0003430D"/>
    <w:rsid w:val="00034813"/>
    <w:rsid w:val="00035010"/>
    <w:rsid w:val="000365A7"/>
    <w:rsid w:val="00036DBA"/>
    <w:rsid w:val="0003720A"/>
    <w:rsid w:val="00037B94"/>
    <w:rsid w:val="000410E7"/>
    <w:rsid w:val="00043EFF"/>
    <w:rsid w:val="00045501"/>
    <w:rsid w:val="00045914"/>
    <w:rsid w:val="00045CD1"/>
    <w:rsid w:val="00046DB2"/>
    <w:rsid w:val="000503E8"/>
    <w:rsid w:val="00052BDC"/>
    <w:rsid w:val="000544BF"/>
    <w:rsid w:val="00054543"/>
    <w:rsid w:val="00054AE5"/>
    <w:rsid w:val="00055E7D"/>
    <w:rsid w:val="0005667D"/>
    <w:rsid w:val="00056A69"/>
    <w:rsid w:val="000571B3"/>
    <w:rsid w:val="00062718"/>
    <w:rsid w:val="000639BF"/>
    <w:rsid w:val="000665A4"/>
    <w:rsid w:val="000666F8"/>
    <w:rsid w:val="00073E2D"/>
    <w:rsid w:val="0007476A"/>
    <w:rsid w:val="00076018"/>
    <w:rsid w:val="0007793C"/>
    <w:rsid w:val="00080398"/>
    <w:rsid w:val="000824DA"/>
    <w:rsid w:val="00083372"/>
    <w:rsid w:val="0008376C"/>
    <w:rsid w:val="0008400B"/>
    <w:rsid w:val="00090D6C"/>
    <w:rsid w:val="00090F2F"/>
    <w:rsid w:val="00090F92"/>
    <w:rsid w:val="000937F9"/>
    <w:rsid w:val="00093F16"/>
    <w:rsid w:val="000940B2"/>
    <w:rsid w:val="000953B1"/>
    <w:rsid w:val="000A07C8"/>
    <w:rsid w:val="000A3650"/>
    <w:rsid w:val="000A442C"/>
    <w:rsid w:val="000A7317"/>
    <w:rsid w:val="000A75B0"/>
    <w:rsid w:val="000A7F5F"/>
    <w:rsid w:val="000B1540"/>
    <w:rsid w:val="000B3C26"/>
    <w:rsid w:val="000B56AD"/>
    <w:rsid w:val="000B57BA"/>
    <w:rsid w:val="000C2908"/>
    <w:rsid w:val="000C3DF4"/>
    <w:rsid w:val="000C528E"/>
    <w:rsid w:val="000C7CCB"/>
    <w:rsid w:val="000D2E83"/>
    <w:rsid w:val="000D3E4E"/>
    <w:rsid w:val="000D4892"/>
    <w:rsid w:val="000D7297"/>
    <w:rsid w:val="000E1B22"/>
    <w:rsid w:val="000E1B94"/>
    <w:rsid w:val="000E36EC"/>
    <w:rsid w:val="000E44A1"/>
    <w:rsid w:val="000E48F2"/>
    <w:rsid w:val="000E6249"/>
    <w:rsid w:val="000E66FB"/>
    <w:rsid w:val="000F0A0D"/>
    <w:rsid w:val="000F195F"/>
    <w:rsid w:val="000F2C63"/>
    <w:rsid w:val="000F5F22"/>
    <w:rsid w:val="000F66D8"/>
    <w:rsid w:val="000F7B85"/>
    <w:rsid w:val="00100239"/>
    <w:rsid w:val="00100953"/>
    <w:rsid w:val="00100C0C"/>
    <w:rsid w:val="001015F2"/>
    <w:rsid w:val="00101F86"/>
    <w:rsid w:val="001025E0"/>
    <w:rsid w:val="001053B2"/>
    <w:rsid w:val="00105E2C"/>
    <w:rsid w:val="001079CA"/>
    <w:rsid w:val="00110628"/>
    <w:rsid w:val="00112891"/>
    <w:rsid w:val="00113975"/>
    <w:rsid w:val="00115275"/>
    <w:rsid w:val="001157DE"/>
    <w:rsid w:val="001174FA"/>
    <w:rsid w:val="00120355"/>
    <w:rsid w:val="001216BD"/>
    <w:rsid w:val="001223F3"/>
    <w:rsid w:val="0012290A"/>
    <w:rsid w:val="00122B30"/>
    <w:rsid w:val="0012415D"/>
    <w:rsid w:val="00124F48"/>
    <w:rsid w:val="0012530E"/>
    <w:rsid w:val="00126F2E"/>
    <w:rsid w:val="00127558"/>
    <w:rsid w:val="00127C3A"/>
    <w:rsid w:val="0013001B"/>
    <w:rsid w:val="001316D0"/>
    <w:rsid w:val="00133CDC"/>
    <w:rsid w:val="00137270"/>
    <w:rsid w:val="00137663"/>
    <w:rsid w:val="001378EC"/>
    <w:rsid w:val="001379A2"/>
    <w:rsid w:val="00137F94"/>
    <w:rsid w:val="00140246"/>
    <w:rsid w:val="00144415"/>
    <w:rsid w:val="001450AD"/>
    <w:rsid w:val="00147337"/>
    <w:rsid w:val="00147642"/>
    <w:rsid w:val="0015011B"/>
    <w:rsid w:val="00150ED9"/>
    <w:rsid w:val="0015291E"/>
    <w:rsid w:val="00153674"/>
    <w:rsid w:val="00154732"/>
    <w:rsid w:val="0015502A"/>
    <w:rsid w:val="0015562F"/>
    <w:rsid w:val="0015658C"/>
    <w:rsid w:val="0016285A"/>
    <w:rsid w:val="0016496A"/>
    <w:rsid w:val="00164E9F"/>
    <w:rsid w:val="00167A2A"/>
    <w:rsid w:val="0017371F"/>
    <w:rsid w:val="001737E1"/>
    <w:rsid w:val="00175014"/>
    <w:rsid w:val="00175632"/>
    <w:rsid w:val="001800B9"/>
    <w:rsid w:val="00180764"/>
    <w:rsid w:val="001814E8"/>
    <w:rsid w:val="00182A76"/>
    <w:rsid w:val="0019142A"/>
    <w:rsid w:val="001924F4"/>
    <w:rsid w:val="001930DD"/>
    <w:rsid w:val="0019329E"/>
    <w:rsid w:val="00193462"/>
    <w:rsid w:val="00195265"/>
    <w:rsid w:val="00195DD7"/>
    <w:rsid w:val="00196851"/>
    <w:rsid w:val="00196896"/>
    <w:rsid w:val="001A110A"/>
    <w:rsid w:val="001A39C8"/>
    <w:rsid w:val="001A53F8"/>
    <w:rsid w:val="001A5560"/>
    <w:rsid w:val="001A6AEA"/>
    <w:rsid w:val="001A763F"/>
    <w:rsid w:val="001A7C08"/>
    <w:rsid w:val="001B1669"/>
    <w:rsid w:val="001B17A1"/>
    <w:rsid w:val="001B21F9"/>
    <w:rsid w:val="001B2355"/>
    <w:rsid w:val="001B41D6"/>
    <w:rsid w:val="001B50B9"/>
    <w:rsid w:val="001C2832"/>
    <w:rsid w:val="001C403C"/>
    <w:rsid w:val="001D2888"/>
    <w:rsid w:val="001D2C9B"/>
    <w:rsid w:val="001D36C5"/>
    <w:rsid w:val="001D4083"/>
    <w:rsid w:val="001E3CDE"/>
    <w:rsid w:val="001E4E85"/>
    <w:rsid w:val="001E62EE"/>
    <w:rsid w:val="001E6B34"/>
    <w:rsid w:val="001F1D9D"/>
    <w:rsid w:val="001F570C"/>
    <w:rsid w:val="001F7D26"/>
    <w:rsid w:val="00200759"/>
    <w:rsid w:val="00200862"/>
    <w:rsid w:val="00201E04"/>
    <w:rsid w:val="00202734"/>
    <w:rsid w:val="002053BB"/>
    <w:rsid w:val="00205606"/>
    <w:rsid w:val="002059E7"/>
    <w:rsid w:val="00205ACB"/>
    <w:rsid w:val="00207EBC"/>
    <w:rsid w:val="002105D5"/>
    <w:rsid w:val="00213D5D"/>
    <w:rsid w:val="002147D1"/>
    <w:rsid w:val="002149B3"/>
    <w:rsid w:val="00215B80"/>
    <w:rsid w:val="00216A8D"/>
    <w:rsid w:val="0022093A"/>
    <w:rsid w:val="00223374"/>
    <w:rsid w:val="00224720"/>
    <w:rsid w:val="00224BA3"/>
    <w:rsid w:val="002310D5"/>
    <w:rsid w:val="00231708"/>
    <w:rsid w:val="00233FEA"/>
    <w:rsid w:val="0023415E"/>
    <w:rsid w:val="00235FDF"/>
    <w:rsid w:val="00237007"/>
    <w:rsid w:val="00237607"/>
    <w:rsid w:val="00240492"/>
    <w:rsid w:val="0024332F"/>
    <w:rsid w:val="002433A0"/>
    <w:rsid w:val="0024472E"/>
    <w:rsid w:val="002460FA"/>
    <w:rsid w:val="00247088"/>
    <w:rsid w:val="00247523"/>
    <w:rsid w:val="002506DC"/>
    <w:rsid w:val="002576F0"/>
    <w:rsid w:val="002579A8"/>
    <w:rsid w:val="00257D54"/>
    <w:rsid w:val="00260FB9"/>
    <w:rsid w:val="00261BD4"/>
    <w:rsid w:val="00265C53"/>
    <w:rsid w:val="002677CF"/>
    <w:rsid w:val="00270CAA"/>
    <w:rsid w:val="0027288A"/>
    <w:rsid w:val="00273AA6"/>
    <w:rsid w:val="00273C47"/>
    <w:rsid w:val="00274169"/>
    <w:rsid w:val="00275857"/>
    <w:rsid w:val="002764DD"/>
    <w:rsid w:val="002770D8"/>
    <w:rsid w:val="0028269B"/>
    <w:rsid w:val="00282964"/>
    <w:rsid w:val="00285D76"/>
    <w:rsid w:val="00286D69"/>
    <w:rsid w:val="002876C0"/>
    <w:rsid w:val="00287AEC"/>
    <w:rsid w:val="00291D9A"/>
    <w:rsid w:val="002923E6"/>
    <w:rsid w:val="00292883"/>
    <w:rsid w:val="00294E6D"/>
    <w:rsid w:val="00295AFF"/>
    <w:rsid w:val="00296B3D"/>
    <w:rsid w:val="002A0658"/>
    <w:rsid w:val="002A1728"/>
    <w:rsid w:val="002A3466"/>
    <w:rsid w:val="002A3812"/>
    <w:rsid w:val="002A4E64"/>
    <w:rsid w:val="002A5C7E"/>
    <w:rsid w:val="002A6BD1"/>
    <w:rsid w:val="002A709C"/>
    <w:rsid w:val="002A7B15"/>
    <w:rsid w:val="002B1AE2"/>
    <w:rsid w:val="002B386D"/>
    <w:rsid w:val="002B4CDB"/>
    <w:rsid w:val="002B53C5"/>
    <w:rsid w:val="002B6FDC"/>
    <w:rsid w:val="002C075E"/>
    <w:rsid w:val="002C136E"/>
    <w:rsid w:val="002C16F9"/>
    <w:rsid w:val="002C225D"/>
    <w:rsid w:val="002C24C1"/>
    <w:rsid w:val="002C3C0C"/>
    <w:rsid w:val="002C60F7"/>
    <w:rsid w:val="002C6764"/>
    <w:rsid w:val="002C7E73"/>
    <w:rsid w:val="002D0D95"/>
    <w:rsid w:val="002D1318"/>
    <w:rsid w:val="002D222E"/>
    <w:rsid w:val="002D32FC"/>
    <w:rsid w:val="002D76E5"/>
    <w:rsid w:val="002E0A33"/>
    <w:rsid w:val="002E1B20"/>
    <w:rsid w:val="002E2613"/>
    <w:rsid w:val="002E4D8A"/>
    <w:rsid w:val="002E59C0"/>
    <w:rsid w:val="002E6C4F"/>
    <w:rsid w:val="002F4383"/>
    <w:rsid w:val="002F5E2B"/>
    <w:rsid w:val="002F7D1E"/>
    <w:rsid w:val="003009C8"/>
    <w:rsid w:val="00301906"/>
    <w:rsid w:val="003041FD"/>
    <w:rsid w:val="003047EF"/>
    <w:rsid w:val="00304979"/>
    <w:rsid w:val="00304EE6"/>
    <w:rsid w:val="00305DB3"/>
    <w:rsid w:val="00306FBD"/>
    <w:rsid w:val="0030742E"/>
    <w:rsid w:val="0030770B"/>
    <w:rsid w:val="0031110E"/>
    <w:rsid w:val="00311ED8"/>
    <w:rsid w:val="003137D2"/>
    <w:rsid w:val="0031510A"/>
    <w:rsid w:val="00322BC5"/>
    <w:rsid w:val="00322F63"/>
    <w:rsid w:val="003258FE"/>
    <w:rsid w:val="00327DAB"/>
    <w:rsid w:val="00331AE0"/>
    <w:rsid w:val="00332727"/>
    <w:rsid w:val="00333536"/>
    <w:rsid w:val="00333E72"/>
    <w:rsid w:val="0033409E"/>
    <w:rsid w:val="003346F0"/>
    <w:rsid w:val="00337ECE"/>
    <w:rsid w:val="00340742"/>
    <w:rsid w:val="00342965"/>
    <w:rsid w:val="0034384E"/>
    <w:rsid w:val="00346816"/>
    <w:rsid w:val="0035056C"/>
    <w:rsid w:val="0035296E"/>
    <w:rsid w:val="003540C8"/>
    <w:rsid w:val="00356170"/>
    <w:rsid w:val="00363585"/>
    <w:rsid w:val="0036381D"/>
    <w:rsid w:val="00363B9A"/>
    <w:rsid w:val="00364CD2"/>
    <w:rsid w:val="00364D8F"/>
    <w:rsid w:val="00364DB0"/>
    <w:rsid w:val="00366981"/>
    <w:rsid w:val="00366B99"/>
    <w:rsid w:val="00366C1C"/>
    <w:rsid w:val="00366C5E"/>
    <w:rsid w:val="00367345"/>
    <w:rsid w:val="00370753"/>
    <w:rsid w:val="00371B3A"/>
    <w:rsid w:val="00373407"/>
    <w:rsid w:val="0037643F"/>
    <w:rsid w:val="00376CB1"/>
    <w:rsid w:val="00377345"/>
    <w:rsid w:val="003829FD"/>
    <w:rsid w:val="0038424A"/>
    <w:rsid w:val="00386E05"/>
    <w:rsid w:val="003877DA"/>
    <w:rsid w:val="00390DD4"/>
    <w:rsid w:val="0039166C"/>
    <w:rsid w:val="003920A0"/>
    <w:rsid w:val="00392475"/>
    <w:rsid w:val="00394A9A"/>
    <w:rsid w:val="00397668"/>
    <w:rsid w:val="003A0336"/>
    <w:rsid w:val="003A0C28"/>
    <w:rsid w:val="003A1ABB"/>
    <w:rsid w:val="003A1C46"/>
    <w:rsid w:val="003A34FD"/>
    <w:rsid w:val="003A36E9"/>
    <w:rsid w:val="003A7012"/>
    <w:rsid w:val="003A7AAA"/>
    <w:rsid w:val="003B2282"/>
    <w:rsid w:val="003B245F"/>
    <w:rsid w:val="003B2E70"/>
    <w:rsid w:val="003B3798"/>
    <w:rsid w:val="003B5254"/>
    <w:rsid w:val="003B526E"/>
    <w:rsid w:val="003B6750"/>
    <w:rsid w:val="003B7686"/>
    <w:rsid w:val="003C13E2"/>
    <w:rsid w:val="003C1597"/>
    <w:rsid w:val="003C185E"/>
    <w:rsid w:val="003C1E22"/>
    <w:rsid w:val="003C2F38"/>
    <w:rsid w:val="003C34CC"/>
    <w:rsid w:val="003C3641"/>
    <w:rsid w:val="003C3E9E"/>
    <w:rsid w:val="003C410F"/>
    <w:rsid w:val="003C4F56"/>
    <w:rsid w:val="003C7437"/>
    <w:rsid w:val="003C7704"/>
    <w:rsid w:val="003C7FA2"/>
    <w:rsid w:val="003D047C"/>
    <w:rsid w:val="003D3DB4"/>
    <w:rsid w:val="003E07BE"/>
    <w:rsid w:val="003E0D33"/>
    <w:rsid w:val="003E15BC"/>
    <w:rsid w:val="003E2CD0"/>
    <w:rsid w:val="003E5117"/>
    <w:rsid w:val="003F1425"/>
    <w:rsid w:val="003F1C3E"/>
    <w:rsid w:val="003F214A"/>
    <w:rsid w:val="003F3555"/>
    <w:rsid w:val="003F4661"/>
    <w:rsid w:val="003F654B"/>
    <w:rsid w:val="003F6B18"/>
    <w:rsid w:val="00400007"/>
    <w:rsid w:val="00402E9C"/>
    <w:rsid w:val="0040345F"/>
    <w:rsid w:val="00407984"/>
    <w:rsid w:val="00407D16"/>
    <w:rsid w:val="00410BAC"/>
    <w:rsid w:val="00410CCF"/>
    <w:rsid w:val="004121EA"/>
    <w:rsid w:val="00412595"/>
    <w:rsid w:val="00413ACB"/>
    <w:rsid w:val="004145F6"/>
    <w:rsid w:val="00421CD2"/>
    <w:rsid w:val="004230B8"/>
    <w:rsid w:val="0042480E"/>
    <w:rsid w:val="00424BCB"/>
    <w:rsid w:val="004278C1"/>
    <w:rsid w:val="00427C00"/>
    <w:rsid w:val="004305CE"/>
    <w:rsid w:val="00431990"/>
    <w:rsid w:val="00431AAC"/>
    <w:rsid w:val="00432242"/>
    <w:rsid w:val="0043352D"/>
    <w:rsid w:val="0043538A"/>
    <w:rsid w:val="0043553E"/>
    <w:rsid w:val="0043698B"/>
    <w:rsid w:val="004379F8"/>
    <w:rsid w:val="00437EB9"/>
    <w:rsid w:val="00440484"/>
    <w:rsid w:val="0044085C"/>
    <w:rsid w:val="00441F88"/>
    <w:rsid w:val="00443C14"/>
    <w:rsid w:val="00443EE7"/>
    <w:rsid w:val="004440D6"/>
    <w:rsid w:val="00445733"/>
    <w:rsid w:val="00450D19"/>
    <w:rsid w:val="0045185F"/>
    <w:rsid w:val="004526F4"/>
    <w:rsid w:val="004533C7"/>
    <w:rsid w:val="00453D63"/>
    <w:rsid w:val="0045621B"/>
    <w:rsid w:val="00460C1E"/>
    <w:rsid w:val="004614B0"/>
    <w:rsid w:val="00461B98"/>
    <w:rsid w:val="00462EDF"/>
    <w:rsid w:val="00462F56"/>
    <w:rsid w:val="00465F61"/>
    <w:rsid w:val="004669B6"/>
    <w:rsid w:val="00466FC5"/>
    <w:rsid w:val="00473420"/>
    <w:rsid w:val="00475537"/>
    <w:rsid w:val="004772A1"/>
    <w:rsid w:val="004803B7"/>
    <w:rsid w:val="00481550"/>
    <w:rsid w:val="00483DEA"/>
    <w:rsid w:val="00484937"/>
    <w:rsid w:val="0048529F"/>
    <w:rsid w:val="00491166"/>
    <w:rsid w:val="004914D1"/>
    <w:rsid w:val="00492B8F"/>
    <w:rsid w:val="00492B9B"/>
    <w:rsid w:val="0049548B"/>
    <w:rsid w:val="00496323"/>
    <w:rsid w:val="0049677E"/>
    <w:rsid w:val="00496C2E"/>
    <w:rsid w:val="0049752F"/>
    <w:rsid w:val="004977FB"/>
    <w:rsid w:val="004A2C9B"/>
    <w:rsid w:val="004A4091"/>
    <w:rsid w:val="004A49AD"/>
    <w:rsid w:val="004A4A1E"/>
    <w:rsid w:val="004B0189"/>
    <w:rsid w:val="004B099F"/>
    <w:rsid w:val="004B1053"/>
    <w:rsid w:val="004B13B6"/>
    <w:rsid w:val="004B2F38"/>
    <w:rsid w:val="004B385B"/>
    <w:rsid w:val="004B54D6"/>
    <w:rsid w:val="004B55DF"/>
    <w:rsid w:val="004B56F0"/>
    <w:rsid w:val="004B6301"/>
    <w:rsid w:val="004C716B"/>
    <w:rsid w:val="004C78D1"/>
    <w:rsid w:val="004D0038"/>
    <w:rsid w:val="004D10C9"/>
    <w:rsid w:val="004D1327"/>
    <w:rsid w:val="004D2CE9"/>
    <w:rsid w:val="004D3CCB"/>
    <w:rsid w:val="004E48B0"/>
    <w:rsid w:val="004E67B2"/>
    <w:rsid w:val="004E72ED"/>
    <w:rsid w:val="004F0299"/>
    <w:rsid w:val="004F0B01"/>
    <w:rsid w:val="004F0CEF"/>
    <w:rsid w:val="004F25FF"/>
    <w:rsid w:val="004F27EB"/>
    <w:rsid w:val="004F295D"/>
    <w:rsid w:val="004F4610"/>
    <w:rsid w:val="004F47EB"/>
    <w:rsid w:val="004F53F3"/>
    <w:rsid w:val="004F5BBE"/>
    <w:rsid w:val="004F6AFC"/>
    <w:rsid w:val="004F6E2F"/>
    <w:rsid w:val="004F6F30"/>
    <w:rsid w:val="004F7895"/>
    <w:rsid w:val="004F7A6F"/>
    <w:rsid w:val="004F7F8F"/>
    <w:rsid w:val="0050049D"/>
    <w:rsid w:val="00502B03"/>
    <w:rsid w:val="00504CA3"/>
    <w:rsid w:val="00505880"/>
    <w:rsid w:val="00507411"/>
    <w:rsid w:val="005120C9"/>
    <w:rsid w:val="005152A8"/>
    <w:rsid w:val="005163CE"/>
    <w:rsid w:val="00516984"/>
    <w:rsid w:val="00516F27"/>
    <w:rsid w:val="00521AA5"/>
    <w:rsid w:val="0052380E"/>
    <w:rsid w:val="00524340"/>
    <w:rsid w:val="005270F6"/>
    <w:rsid w:val="0053201D"/>
    <w:rsid w:val="00540AE7"/>
    <w:rsid w:val="005415E2"/>
    <w:rsid w:val="005457FA"/>
    <w:rsid w:val="00545F09"/>
    <w:rsid w:val="00546C25"/>
    <w:rsid w:val="00547B7A"/>
    <w:rsid w:val="00554794"/>
    <w:rsid w:val="005551B3"/>
    <w:rsid w:val="00555F24"/>
    <w:rsid w:val="0055627F"/>
    <w:rsid w:val="00557216"/>
    <w:rsid w:val="0056179B"/>
    <w:rsid w:val="00561B6B"/>
    <w:rsid w:val="00563E7A"/>
    <w:rsid w:val="00564315"/>
    <w:rsid w:val="00565401"/>
    <w:rsid w:val="00565EE1"/>
    <w:rsid w:val="00570D55"/>
    <w:rsid w:val="00574132"/>
    <w:rsid w:val="00574E3D"/>
    <w:rsid w:val="00576517"/>
    <w:rsid w:val="005772AD"/>
    <w:rsid w:val="00577D07"/>
    <w:rsid w:val="00582F42"/>
    <w:rsid w:val="005855E4"/>
    <w:rsid w:val="00586B69"/>
    <w:rsid w:val="00590551"/>
    <w:rsid w:val="00591563"/>
    <w:rsid w:val="00591E48"/>
    <w:rsid w:val="005926EE"/>
    <w:rsid w:val="00593F19"/>
    <w:rsid w:val="0059468C"/>
    <w:rsid w:val="00594CE1"/>
    <w:rsid w:val="005A28AF"/>
    <w:rsid w:val="005A33DD"/>
    <w:rsid w:val="005A4948"/>
    <w:rsid w:val="005A5F9F"/>
    <w:rsid w:val="005A5FF0"/>
    <w:rsid w:val="005A74CC"/>
    <w:rsid w:val="005A794D"/>
    <w:rsid w:val="005B0C9C"/>
    <w:rsid w:val="005B0FEE"/>
    <w:rsid w:val="005B3437"/>
    <w:rsid w:val="005B3A24"/>
    <w:rsid w:val="005B3D5A"/>
    <w:rsid w:val="005B68E8"/>
    <w:rsid w:val="005C0886"/>
    <w:rsid w:val="005C0B6B"/>
    <w:rsid w:val="005C0EE2"/>
    <w:rsid w:val="005C58CB"/>
    <w:rsid w:val="005C769E"/>
    <w:rsid w:val="005D0732"/>
    <w:rsid w:val="005D1D27"/>
    <w:rsid w:val="005D42E1"/>
    <w:rsid w:val="005D5B55"/>
    <w:rsid w:val="005D7C2D"/>
    <w:rsid w:val="005E04A6"/>
    <w:rsid w:val="005E0961"/>
    <w:rsid w:val="005E1032"/>
    <w:rsid w:val="005E41CD"/>
    <w:rsid w:val="005E4C14"/>
    <w:rsid w:val="005E5BE5"/>
    <w:rsid w:val="005E6CC6"/>
    <w:rsid w:val="005F2123"/>
    <w:rsid w:val="005F3F8A"/>
    <w:rsid w:val="005F43FC"/>
    <w:rsid w:val="005F448E"/>
    <w:rsid w:val="005F4E4D"/>
    <w:rsid w:val="005F534C"/>
    <w:rsid w:val="005F53C1"/>
    <w:rsid w:val="005F53C4"/>
    <w:rsid w:val="005F63D2"/>
    <w:rsid w:val="005F66BD"/>
    <w:rsid w:val="005F66DA"/>
    <w:rsid w:val="005F6F46"/>
    <w:rsid w:val="005F7321"/>
    <w:rsid w:val="00602235"/>
    <w:rsid w:val="0060309C"/>
    <w:rsid w:val="0060312A"/>
    <w:rsid w:val="0060335A"/>
    <w:rsid w:val="0060375E"/>
    <w:rsid w:val="006069B3"/>
    <w:rsid w:val="00607144"/>
    <w:rsid w:val="00610E19"/>
    <w:rsid w:val="00611CAE"/>
    <w:rsid w:val="00612977"/>
    <w:rsid w:val="006131D0"/>
    <w:rsid w:val="0061387D"/>
    <w:rsid w:val="00613AF5"/>
    <w:rsid w:val="00614957"/>
    <w:rsid w:val="006149E8"/>
    <w:rsid w:val="006156B4"/>
    <w:rsid w:val="00617E8D"/>
    <w:rsid w:val="006252CE"/>
    <w:rsid w:val="00627D12"/>
    <w:rsid w:val="00630071"/>
    <w:rsid w:val="006304C7"/>
    <w:rsid w:val="006312D9"/>
    <w:rsid w:val="00634C39"/>
    <w:rsid w:val="00640671"/>
    <w:rsid w:val="006429A1"/>
    <w:rsid w:val="006438F0"/>
    <w:rsid w:val="00645883"/>
    <w:rsid w:val="006477DB"/>
    <w:rsid w:val="00651250"/>
    <w:rsid w:val="00653693"/>
    <w:rsid w:val="00653D8A"/>
    <w:rsid w:val="006547F4"/>
    <w:rsid w:val="0066077E"/>
    <w:rsid w:val="00661B7E"/>
    <w:rsid w:val="0066272D"/>
    <w:rsid w:val="0066276B"/>
    <w:rsid w:val="00662FEF"/>
    <w:rsid w:val="00663B30"/>
    <w:rsid w:val="0066409B"/>
    <w:rsid w:val="00664292"/>
    <w:rsid w:val="0066446C"/>
    <w:rsid w:val="0066604D"/>
    <w:rsid w:val="006666C6"/>
    <w:rsid w:val="00674539"/>
    <w:rsid w:val="0067530F"/>
    <w:rsid w:val="00675A9A"/>
    <w:rsid w:val="00680CA2"/>
    <w:rsid w:val="00680DA8"/>
    <w:rsid w:val="0068217D"/>
    <w:rsid w:val="00684F6A"/>
    <w:rsid w:val="00684FEF"/>
    <w:rsid w:val="00693CC9"/>
    <w:rsid w:val="0069419B"/>
    <w:rsid w:val="0069492B"/>
    <w:rsid w:val="006A3FC5"/>
    <w:rsid w:val="006A40E4"/>
    <w:rsid w:val="006A6155"/>
    <w:rsid w:val="006A7146"/>
    <w:rsid w:val="006B0275"/>
    <w:rsid w:val="006B0E0C"/>
    <w:rsid w:val="006B377F"/>
    <w:rsid w:val="006B62B2"/>
    <w:rsid w:val="006B6672"/>
    <w:rsid w:val="006C204E"/>
    <w:rsid w:val="006C3F53"/>
    <w:rsid w:val="006C50B2"/>
    <w:rsid w:val="006C5599"/>
    <w:rsid w:val="006C6E2B"/>
    <w:rsid w:val="006D06B5"/>
    <w:rsid w:val="006D1381"/>
    <w:rsid w:val="006D28C1"/>
    <w:rsid w:val="006D3CBB"/>
    <w:rsid w:val="006D3EEF"/>
    <w:rsid w:val="006D495C"/>
    <w:rsid w:val="006D4FBD"/>
    <w:rsid w:val="006D501D"/>
    <w:rsid w:val="006D54EC"/>
    <w:rsid w:val="006D6D3C"/>
    <w:rsid w:val="006D764E"/>
    <w:rsid w:val="006D765D"/>
    <w:rsid w:val="006E0836"/>
    <w:rsid w:val="006E1B48"/>
    <w:rsid w:val="006E279E"/>
    <w:rsid w:val="006E3AEE"/>
    <w:rsid w:val="006E467B"/>
    <w:rsid w:val="006E4E6E"/>
    <w:rsid w:val="006E6DD1"/>
    <w:rsid w:val="006E6EC9"/>
    <w:rsid w:val="006F14A8"/>
    <w:rsid w:val="006F20B2"/>
    <w:rsid w:val="006F2A97"/>
    <w:rsid w:val="006F38C7"/>
    <w:rsid w:val="006F40BC"/>
    <w:rsid w:val="006F4D72"/>
    <w:rsid w:val="006F4DCB"/>
    <w:rsid w:val="006F4EEC"/>
    <w:rsid w:val="006F540E"/>
    <w:rsid w:val="006F54F0"/>
    <w:rsid w:val="006F6E51"/>
    <w:rsid w:val="0070016D"/>
    <w:rsid w:val="00701364"/>
    <w:rsid w:val="0070193D"/>
    <w:rsid w:val="007047A9"/>
    <w:rsid w:val="00704BB1"/>
    <w:rsid w:val="007104FB"/>
    <w:rsid w:val="00711A57"/>
    <w:rsid w:val="00712127"/>
    <w:rsid w:val="007124C4"/>
    <w:rsid w:val="00712DA8"/>
    <w:rsid w:val="007138AF"/>
    <w:rsid w:val="00714523"/>
    <w:rsid w:val="007145E0"/>
    <w:rsid w:val="00714628"/>
    <w:rsid w:val="00715FD8"/>
    <w:rsid w:val="00716FD0"/>
    <w:rsid w:val="0071713A"/>
    <w:rsid w:val="00721FFC"/>
    <w:rsid w:val="007237A8"/>
    <w:rsid w:val="0072519F"/>
    <w:rsid w:val="00731C44"/>
    <w:rsid w:val="00732335"/>
    <w:rsid w:val="00732E5B"/>
    <w:rsid w:val="007337CD"/>
    <w:rsid w:val="00734B30"/>
    <w:rsid w:val="00734F50"/>
    <w:rsid w:val="00735055"/>
    <w:rsid w:val="0073567C"/>
    <w:rsid w:val="007359FC"/>
    <w:rsid w:val="0073778F"/>
    <w:rsid w:val="0073794F"/>
    <w:rsid w:val="00740832"/>
    <w:rsid w:val="007410FD"/>
    <w:rsid w:val="0074173A"/>
    <w:rsid w:val="0074348F"/>
    <w:rsid w:val="007439DC"/>
    <w:rsid w:val="0074508A"/>
    <w:rsid w:val="00746535"/>
    <w:rsid w:val="007466FD"/>
    <w:rsid w:val="007468F1"/>
    <w:rsid w:val="00746ABA"/>
    <w:rsid w:val="00746EBE"/>
    <w:rsid w:val="00747ED4"/>
    <w:rsid w:val="00750714"/>
    <w:rsid w:val="007515ED"/>
    <w:rsid w:val="00752AE7"/>
    <w:rsid w:val="00753F95"/>
    <w:rsid w:val="007556E1"/>
    <w:rsid w:val="007614FD"/>
    <w:rsid w:val="0076488F"/>
    <w:rsid w:val="007648B6"/>
    <w:rsid w:val="00765F71"/>
    <w:rsid w:val="00771C0E"/>
    <w:rsid w:val="00772FA8"/>
    <w:rsid w:val="00775476"/>
    <w:rsid w:val="007800E4"/>
    <w:rsid w:val="0078086F"/>
    <w:rsid w:val="007813A5"/>
    <w:rsid w:val="00782900"/>
    <w:rsid w:val="007833A7"/>
    <w:rsid w:val="007835A0"/>
    <w:rsid w:val="00786AAA"/>
    <w:rsid w:val="00786AC7"/>
    <w:rsid w:val="00794097"/>
    <w:rsid w:val="00794973"/>
    <w:rsid w:val="00794C2A"/>
    <w:rsid w:val="0079760C"/>
    <w:rsid w:val="007A2558"/>
    <w:rsid w:val="007A2C77"/>
    <w:rsid w:val="007A3EE4"/>
    <w:rsid w:val="007A5F6E"/>
    <w:rsid w:val="007A646F"/>
    <w:rsid w:val="007A6D5C"/>
    <w:rsid w:val="007A701D"/>
    <w:rsid w:val="007A798E"/>
    <w:rsid w:val="007B12FD"/>
    <w:rsid w:val="007B35CB"/>
    <w:rsid w:val="007B613E"/>
    <w:rsid w:val="007B79E2"/>
    <w:rsid w:val="007B7BA2"/>
    <w:rsid w:val="007C04D9"/>
    <w:rsid w:val="007C2EAE"/>
    <w:rsid w:val="007C360E"/>
    <w:rsid w:val="007C42DB"/>
    <w:rsid w:val="007C514B"/>
    <w:rsid w:val="007C674F"/>
    <w:rsid w:val="007C7BAA"/>
    <w:rsid w:val="007D0A2F"/>
    <w:rsid w:val="007D58CF"/>
    <w:rsid w:val="007D6638"/>
    <w:rsid w:val="007E301A"/>
    <w:rsid w:val="007E3430"/>
    <w:rsid w:val="007E6BE6"/>
    <w:rsid w:val="007F164F"/>
    <w:rsid w:val="007F3419"/>
    <w:rsid w:val="007F3B35"/>
    <w:rsid w:val="008007E9"/>
    <w:rsid w:val="00800A46"/>
    <w:rsid w:val="00800CD0"/>
    <w:rsid w:val="008017AB"/>
    <w:rsid w:val="008039B6"/>
    <w:rsid w:val="00803B87"/>
    <w:rsid w:val="00806D7A"/>
    <w:rsid w:val="00807B78"/>
    <w:rsid w:val="008105FA"/>
    <w:rsid w:val="00810E1F"/>
    <w:rsid w:val="008117DC"/>
    <w:rsid w:val="0081371C"/>
    <w:rsid w:val="00813DE7"/>
    <w:rsid w:val="00815CB3"/>
    <w:rsid w:val="00816306"/>
    <w:rsid w:val="0081650E"/>
    <w:rsid w:val="00821D1F"/>
    <w:rsid w:val="00822AA7"/>
    <w:rsid w:val="008243A9"/>
    <w:rsid w:val="00824450"/>
    <w:rsid w:val="0082479B"/>
    <w:rsid w:val="00825AAF"/>
    <w:rsid w:val="008316A8"/>
    <w:rsid w:val="00834336"/>
    <w:rsid w:val="00835618"/>
    <w:rsid w:val="008369C6"/>
    <w:rsid w:val="008410FB"/>
    <w:rsid w:val="00841889"/>
    <w:rsid w:val="00842C96"/>
    <w:rsid w:val="0084308A"/>
    <w:rsid w:val="00845222"/>
    <w:rsid w:val="008471A0"/>
    <w:rsid w:val="00847EBE"/>
    <w:rsid w:val="0085189A"/>
    <w:rsid w:val="00855202"/>
    <w:rsid w:val="00856071"/>
    <w:rsid w:val="008564D4"/>
    <w:rsid w:val="00857E3A"/>
    <w:rsid w:val="008609B4"/>
    <w:rsid w:val="0086112F"/>
    <w:rsid w:val="0086323B"/>
    <w:rsid w:val="00863926"/>
    <w:rsid w:val="00864501"/>
    <w:rsid w:val="00865BB9"/>
    <w:rsid w:val="00874B44"/>
    <w:rsid w:val="0087613F"/>
    <w:rsid w:val="00881DC1"/>
    <w:rsid w:val="00887872"/>
    <w:rsid w:val="00890434"/>
    <w:rsid w:val="00890742"/>
    <w:rsid w:val="00892410"/>
    <w:rsid w:val="00892BDE"/>
    <w:rsid w:val="00895EC4"/>
    <w:rsid w:val="008963A4"/>
    <w:rsid w:val="0089760F"/>
    <w:rsid w:val="008976E1"/>
    <w:rsid w:val="008A2692"/>
    <w:rsid w:val="008A3476"/>
    <w:rsid w:val="008A3E0F"/>
    <w:rsid w:val="008A4299"/>
    <w:rsid w:val="008A4477"/>
    <w:rsid w:val="008A7FE8"/>
    <w:rsid w:val="008B006C"/>
    <w:rsid w:val="008B0FB9"/>
    <w:rsid w:val="008B1307"/>
    <w:rsid w:val="008B16F5"/>
    <w:rsid w:val="008B2264"/>
    <w:rsid w:val="008B47EF"/>
    <w:rsid w:val="008B4BCD"/>
    <w:rsid w:val="008B6116"/>
    <w:rsid w:val="008B7338"/>
    <w:rsid w:val="008C1A35"/>
    <w:rsid w:val="008C1F05"/>
    <w:rsid w:val="008C256F"/>
    <w:rsid w:val="008C2E12"/>
    <w:rsid w:val="008C6109"/>
    <w:rsid w:val="008C7B1C"/>
    <w:rsid w:val="008C7E01"/>
    <w:rsid w:val="008C7EEF"/>
    <w:rsid w:val="008D106F"/>
    <w:rsid w:val="008D17C1"/>
    <w:rsid w:val="008D23FB"/>
    <w:rsid w:val="008D291F"/>
    <w:rsid w:val="008D36C5"/>
    <w:rsid w:val="008D5DD7"/>
    <w:rsid w:val="008D7A9D"/>
    <w:rsid w:val="008E0A38"/>
    <w:rsid w:val="008E0EAF"/>
    <w:rsid w:val="008E0EE9"/>
    <w:rsid w:val="008E1813"/>
    <w:rsid w:val="008E7FEA"/>
    <w:rsid w:val="008F09BA"/>
    <w:rsid w:val="008F1435"/>
    <w:rsid w:val="008F31BC"/>
    <w:rsid w:val="008F32F6"/>
    <w:rsid w:val="008F363C"/>
    <w:rsid w:val="008F38CB"/>
    <w:rsid w:val="008F5BE4"/>
    <w:rsid w:val="008F77C6"/>
    <w:rsid w:val="00900FC5"/>
    <w:rsid w:val="00901695"/>
    <w:rsid w:val="00902351"/>
    <w:rsid w:val="00904C38"/>
    <w:rsid w:val="00906266"/>
    <w:rsid w:val="009069BB"/>
    <w:rsid w:val="0091288C"/>
    <w:rsid w:val="00916A30"/>
    <w:rsid w:val="009238DC"/>
    <w:rsid w:val="009243BD"/>
    <w:rsid w:val="00925088"/>
    <w:rsid w:val="0092763C"/>
    <w:rsid w:val="00931EA6"/>
    <w:rsid w:val="009320D5"/>
    <w:rsid w:val="00932B8E"/>
    <w:rsid w:val="00934666"/>
    <w:rsid w:val="00934D80"/>
    <w:rsid w:val="0093764E"/>
    <w:rsid w:val="0094127A"/>
    <w:rsid w:val="00943773"/>
    <w:rsid w:val="00944525"/>
    <w:rsid w:val="009447F6"/>
    <w:rsid w:val="009457DF"/>
    <w:rsid w:val="0094699A"/>
    <w:rsid w:val="0094745A"/>
    <w:rsid w:val="009501F9"/>
    <w:rsid w:val="00951051"/>
    <w:rsid w:val="0095140B"/>
    <w:rsid w:val="009522CE"/>
    <w:rsid w:val="009531D3"/>
    <w:rsid w:val="0095529C"/>
    <w:rsid w:val="009565AF"/>
    <w:rsid w:val="00956D39"/>
    <w:rsid w:val="00957257"/>
    <w:rsid w:val="00957DC7"/>
    <w:rsid w:val="00960D3D"/>
    <w:rsid w:val="009619D9"/>
    <w:rsid w:val="00962883"/>
    <w:rsid w:val="00964AF1"/>
    <w:rsid w:val="00966C7B"/>
    <w:rsid w:val="009712B1"/>
    <w:rsid w:val="00972583"/>
    <w:rsid w:val="009761D3"/>
    <w:rsid w:val="0098040B"/>
    <w:rsid w:val="009835AC"/>
    <w:rsid w:val="009862AB"/>
    <w:rsid w:val="009909BF"/>
    <w:rsid w:val="0099131C"/>
    <w:rsid w:val="009918C7"/>
    <w:rsid w:val="009941D9"/>
    <w:rsid w:val="00994513"/>
    <w:rsid w:val="00995E87"/>
    <w:rsid w:val="00997F56"/>
    <w:rsid w:val="009A0D24"/>
    <w:rsid w:val="009A193B"/>
    <w:rsid w:val="009A1EFD"/>
    <w:rsid w:val="009A22AE"/>
    <w:rsid w:val="009A2F87"/>
    <w:rsid w:val="009A43C8"/>
    <w:rsid w:val="009A46B2"/>
    <w:rsid w:val="009A72AE"/>
    <w:rsid w:val="009B04DD"/>
    <w:rsid w:val="009B0652"/>
    <w:rsid w:val="009B6705"/>
    <w:rsid w:val="009B672E"/>
    <w:rsid w:val="009B6E60"/>
    <w:rsid w:val="009C05C2"/>
    <w:rsid w:val="009C44F1"/>
    <w:rsid w:val="009C46F8"/>
    <w:rsid w:val="009C52E6"/>
    <w:rsid w:val="009C7160"/>
    <w:rsid w:val="009D1BB1"/>
    <w:rsid w:val="009D299F"/>
    <w:rsid w:val="009D2ECE"/>
    <w:rsid w:val="009D3364"/>
    <w:rsid w:val="009D417A"/>
    <w:rsid w:val="009D6404"/>
    <w:rsid w:val="009E09EA"/>
    <w:rsid w:val="009E2F82"/>
    <w:rsid w:val="009E4623"/>
    <w:rsid w:val="009E5BDB"/>
    <w:rsid w:val="009E6142"/>
    <w:rsid w:val="009E7305"/>
    <w:rsid w:val="009E75A5"/>
    <w:rsid w:val="009E7AD9"/>
    <w:rsid w:val="009F1389"/>
    <w:rsid w:val="009F1F98"/>
    <w:rsid w:val="009F2B59"/>
    <w:rsid w:val="009F337F"/>
    <w:rsid w:val="009F3D1E"/>
    <w:rsid w:val="009F4343"/>
    <w:rsid w:val="009F485D"/>
    <w:rsid w:val="009F5DFD"/>
    <w:rsid w:val="009F6B24"/>
    <w:rsid w:val="009F759B"/>
    <w:rsid w:val="009F77C0"/>
    <w:rsid w:val="009F7E80"/>
    <w:rsid w:val="00A009B2"/>
    <w:rsid w:val="00A03B84"/>
    <w:rsid w:val="00A03B93"/>
    <w:rsid w:val="00A07BC6"/>
    <w:rsid w:val="00A104B2"/>
    <w:rsid w:val="00A116F3"/>
    <w:rsid w:val="00A1257C"/>
    <w:rsid w:val="00A1296F"/>
    <w:rsid w:val="00A14498"/>
    <w:rsid w:val="00A160DC"/>
    <w:rsid w:val="00A161D1"/>
    <w:rsid w:val="00A20F64"/>
    <w:rsid w:val="00A22B65"/>
    <w:rsid w:val="00A2335D"/>
    <w:rsid w:val="00A2345A"/>
    <w:rsid w:val="00A23FDB"/>
    <w:rsid w:val="00A24489"/>
    <w:rsid w:val="00A245A4"/>
    <w:rsid w:val="00A259C1"/>
    <w:rsid w:val="00A25EDD"/>
    <w:rsid w:val="00A268F2"/>
    <w:rsid w:val="00A30E57"/>
    <w:rsid w:val="00A30FFD"/>
    <w:rsid w:val="00A33834"/>
    <w:rsid w:val="00A33AB9"/>
    <w:rsid w:val="00A33BAB"/>
    <w:rsid w:val="00A378D9"/>
    <w:rsid w:val="00A4372A"/>
    <w:rsid w:val="00A4660C"/>
    <w:rsid w:val="00A471DD"/>
    <w:rsid w:val="00A51892"/>
    <w:rsid w:val="00A52EF5"/>
    <w:rsid w:val="00A5346C"/>
    <w:rsid w:val="00A559FB"/>
    <w:rsid w:val="00A56116"/>
    <w:rsid w:val="00A60851"/>
    <w:rsid w:val="00A613B3"/>
    <w:rsid w:val="00A61F99"/>
    <w:rsid w:val="00A62DC0"/>
    <w:rsid w:val="00A62F46"/>
    <w:rsid w:val="00A63F27"/>
    <w:rsid w:val="00A64352"/>
    <w:rsid w:val="00A65FDA"/>
    <w:rsid w:val="00A66560"/>
    <w:rsid w:val="00A67ADE"/>
    <w:rsid w:val="00A7023D"/>
    <w:rsid w:val="00A703AE"/>
    <w:rsid w:val="00A71C1E"/>
    <w:rsid w:val="00A71C20"/>
    <w:rsid w:val="00A7340A"/>
    <w:rsid w:val="00A75AEE"/>
    <w:rsid w:val="00A76512"/>
    <w:rsid w:val="00A76679"/>
    <w:rsid w:val="00A809D8"/>
    <w:rsid w:val="00A81768"/>
    <w:rsid w:val="00A81B38"/>
    <w:rsid w:val="00A825E3"/>
    <w:rsid w:val="00A8502D"/>
    <w:rsid w:val="00A87A9E"/>
    <w:rsid w:val="00A87C2B"/>
    <w:rsid w:val="00A91472"/>
    <w:rsid w:val="00A915D8"/>
    <w:rsid w:val="00A9207A"/>
    <w:rsid w:val="00A92638"/>
    <w:rsid w:val="00A9321F"/>
    <w:rsid w:val="00A93F78"/>
    <w:rsid w:val="00A9638A"/>
    <w:rsid w:val="00A97F1A"/>
    <w:rsid w:val="00AA2755"/>
    <w:rsid w:val="00AA314D"/>
    <w:rsid w:val="00AA3CC8"/>
    <w:rsid w:val="00AB1B29"/>
    <w:rsid w:val="00AB367A"/>
    <w:rsid w:val="00AB4B64"/>
    <w:rsid w:val="00AB6026"/>
    <w:rsid w:val="00AB626F"/>
    <w:rsid w:val="00AC0701"/>
    <w:rsid w:val="00AC1773"/>
    <w:rsid w:val="00AC1CBE"/>
    <w:rsid w:val="00AC6BB5"/>
    <w:rsid w:val="00AC6DEC"/>
    <w:rsid w:val="00AC7489"/>
    <w:rsid w:val="00AD0194"/>
    <w:rsid w:val="00AD0598"/>
    <w:rsid w:val="00AD2109"/>
    <w:rsid w:val="00AD2B31"/>
    <w:rsid w:val="00AD4509"/>
    <w:rsid w:val="00AD5940"/>
    <w:rsid w:val="00AE0568"/>
    <w:rsid w:val="00AE6AA6"/>
    <w:rsid w:val="00AF006A"/>
    <w:rsid w:val="00AF275E"/>
    <w:rsid w:val="00AF3B36"/>
    <w:rsid w:val="00B01EB9"/>
    <w:rsid w:val="00B02ED4"/>
    <w:rsid w:val="00B04BAB"/>
    <w:rsid w:val="00B0604F"/>
    <w:rsid w:val="00B11305"/>
    <w:rsid w:val="00B11AF7"/>
    <w:rsid w:val="00B1595F"/>
    <w:rsid w:val="00B15BB8"/>
    <w:rsid w:val="00B1655A"/>
    <w:rsid w:val="00B23BC2"/>
    <w:rsid w:val="00B25978"/>
    <w:rsid w:val="00B25C48"/>
    <w:rsid w:val="00B27123"/>
    <w:rsid w:val="00B275E2"/>
    <w:rsid w:val="00B27AD3"/>
    <w:rsid w:val="00B303B6"/>
    <w:rsid w:val="00B314A0"/>
    <w:rsid w:val="00B31E05"/>
    <w:rsid w:val="00B32147"/>
    <w:rsid w:val="00B34EBA"/>
    <w:rsid w:val="00B42FEB"/>
    <w:rsid w:val="00B43AAF"/>
    <w:rsid w:val="00B44098"/>
    <w:rsid w:val="00B44E81"/>
    <w:rsid w:val="00B45612"/>
    <w:rsid w:val="00B45F3A"/>
    <w:rsid w:val="00B45F44"/>
    <w:rsid w:val="00B46671"/>
    <w:rsid w:val="00B46A3F"/>
    <w:rsid w:val="00B46F6D"/>
    <w:rsid w:val="00B47CBB"/>
    <w:rsid w:val="00B47EAF"/>
    <w:rsid w:val="00B517CB"/>
    <w:rsid w:val="00B51CD9"/>
    <w:rsid w:val="00B57C90"/>
    <w:rsid w:val="00B60728"/>
    <w:rsid w:val="00B616D2"/>
    <w:rsid w:val="00B62098"/>
    <w:rsid w:val="00B6394C"/>
    <w:rsid w:val="00B64E95"/>
    <w:rsid w:val="00B65148"/>
    <w:rsid w:val="00B65198"/>
    <w:rsid w:val="00B66E0B"/>
    <w:rsid w:val="00B6747F"/>
    <w:rsid w:val="00B70119"/>
    <w:rsid w:val="00B7068E"/>
    <w:rsid w:val="00B708EF"/>
    <w:rsid w:val="00B74161"/>
    <w:rsid w:val="00B743EA"/>
    <w:rsid w:val="00B74E28"/>
    <w:rsid w:val="00B76B2C"/>
    <w:rsid w:val="00B808CC"/>
    <w:rsid w:val="00B8327E"/>
    <w:rsid w:val="00B838CF"/>
    <w:rsid w:val="00B8461B"/>
    <w:rsid w:val="00B84C47"/>
    <w:rsid w:val="00B87F86"/>
    <w:rsid w:val="00B9006A"/>
    <w:rsid w:val="00B90DE8"/>
    <w:rsid w:val="00B9133F"/>
    <w:rsid w:val="00B9292A"/>
    <w:rsid w:val="00B937A1"/>
    <w:rsid w:val="00B94315"/>
    <w:rsid w:val="00B944EF"/>
    <w:rsid w:val="00B955CF"/>
    <w:rsid w:val="00B97C3B"/>
    <w:rsid w:val="00BA10B3"/>
    <w:rsid w:val="00BA1AF7"/>
    <w:rsid w:val="00BA356E"/>
    <w:rsid w:val="00BA7DBB"/>
    <w:rsid w:val="00BB06AE"/>
    <w:rsid w:val="00BB16D7"/>
    <w:rsid w:val="00BB1774"/>
    <w:rsid w:val="00BB4ACC"/>
    <w:rsid w:val="00BB582B"/>
    <w:rsid w:val="00BB62C1"/>
    <w:rsid w:val="00BC01FE"/>
    <w:rsid w:val="00BC0FF5"/>
    <w:rsid w:val="00BC1530"/>
    <w:rsid w:val="00BC1EAA"/>
    <w:rsid w:val="00BC27DA"/>
    <w:rsid w:val="00BC2D8E"/>
    <w:rsid w:val="00BC4293"/>
    <w:rsid w:val="00BC4A0C"/>
    <w:rsid w:val="00BC54F0"/>
    <w:rsid w:val="00BC599E"/>
    <w:rsid w:val="00BC5B1A"/>
    <w:rsid w:val="00BC5D5A"/>
    <w:rsid w:val="00BC7D5F"/>
    <w:rsid w:val="00BD025A"/>
    <w:rsid w:val="00BD0372"/>
    <w:rsid w:val="00BD1359"/>
    <w:rsid w:val="00BD13E6"/>
    <w:rsid w:val="00BD1EF3"/>
    <w:rsid w:val="00BD27F3"/>
    <w:rsid w:val="00BD36DA"/>
    <w:rsid w:val="00BD4C70"/>
    <w:rsid w:val="00BD4DF5"/>
    <w:rsid w:val="00BD65E7"/>
    <w:rsid w:val="00BD7640"/>
    <w:rsid w:val="00BD7A22"/>
    <w:rsid w:val="00BD7C97"/>
    <w:rsid w:val="00BE04D4"/>
    <w:rsid w:val="00BE06C1"/>
    <w:rsid w:val="00BE2017"/>
    <w:rsid w:val="00BE3378"/>
    <w:rsid w:val="00BE4F87"/>
    <w:rsid w:val="00BE5077"/>
    <w:rsid w:val="00BE71B7"/>
    <w:rsid w:val="00BE7420"/>
    <w:rsid w:val="00BE7C22"/>
    <w:rsid w:val="00BE7E51"/>
    <w:rsid w:val="00BF063B"/>
    <w:rsid w:val="00BF0F65"/>
    <w:rsid w:val="00BF2BC6"/>
    <w:rsid w:val="00BF37F3"/>
    <w:rsid w:val="00BF3D78"/>
    <w:rsid w:val="00C00294"/>
    <w:rsid w:val="00C00C66"/>
    <w:rsid w:val="00C03B4D"/>
    <w:rsid w:val="00C04B85"/>
    <w:rsid w:val="00C10BDE"/>
    <w:rsid w:val="00C121B6"/>
    <w:rsid w:val="00C12607"/>
    <w:rsid w:val="00C14406"/>
    <w:rsid w:val="00C16856"/>
    <w:rsid w:val="00C20734"/>
    <w:rsid w:val="00C21389"/>
    <w:rsid w:val="00C21E37"/>
    <w:rsid w:val="00C227CC"/>
    <w:rsid w:val="00C22B88"/>
    <w:rsid w:val="00C23CE1"/>
    <w:rsid w:val="00C24AAA"/>
    <w:rsid w:val="00C25ECC"/>
    <w:rsid w:val="00C267FF"/>
    <w:rsid w:val="00C2776C"/>
    <w:rsid w:val="00C30629"/>
    <w:rsid w:val="00C3156B"/>
    <w:rsid w:val="00C32891"/>
    <w:rsid w:val="00C3353D"/>
    <w:rsid w:val="00C33E36"/>
    <w:rsid w:val="00C350B1"/>
    <w:rsid w:val="00C35292"/>
    <w:rsid w:val="00C356F4"/>
    <w:rsid w:val="00C3625E"/>
    <w:rsid w:val="00C3665D"/>
    <w:rsid w:val="00C37C05"/>
    <w:rsid w:val="00C40BFD"/>
    <w:rsid w:val="00C40DAA"/>
    <w:rsid w:val="00C42D77"/>
    <w:rsid w:val="00C44857"/>
    <w:rsid w:val="00C4570A"/>
    <w:rsid w:val="00C4600E"/>
    <w:rsid w:val="00C463CB"/>
    <w:rsid w:val="00C477E4"/>
    <w:rsid w:val="00C47E53"/>
    <w:rsid w:val="00C504FB"/>
    <w:rsid w:val="00C50B43"/>
    <w:rsid w:val="00C53BBE"/>
    <w:rsid w:val="00C54480"/>
    <w:rsid w:val="00C545E2"/>
    <w:rsid w:val="00C5631D"/>
    <w:rsid w:val="00C570E7"/>
    <w:rsid w:val="00C571B3"/>
    <w:rsid w:val="00C602D3"/>
    <w:rsid w:val="00C60910"/>
    <w:rsid w:val="00C62545"/>
    <w:rsid w:val="00C631AC"/>
    <w:rsid w:val="00C64487"/>
    <w:rsid w:val="00C664EE"/>
    <w:rsid w:val="00C666DA"/>
    <w:rsid w:val="00C66ADC"/>
    <w:rsid w:val="00C66B8D"/>
    <w:rsid w:val="00C67790"/>
    <w:rsid w:val="00C67974"/>
    <w:rsid w:val="00C71071"/>
    <w:rsid w:val="00C71211"/>
    <w:rsid w:val="00C716AA"/>
    <w:rsid w:val="00C72AC4"/>
    <w:rsid w:val="00C74CCF"/>
    <w:rsid w:val="00C75E02"/>
    <w:rsid w:val="00C803BF"/>
    <w:rsid w:val="00C8060A"/>
    <w:rsid w:val="00C810CB"/>
    <w:rsid w:val="00C83D78"/>
    <w:rsid w:val="00C917AC"/>
    <w:rsid w:val="00C92229"/>
    <w:rsid w:val="00C93DE0"/>
    <w:rsid w:val="00C9668D"/>
    <w:rsid w:val="00C96E39"/>
    <w:rsid w:val="00CA0376"/>
    <w:rsid w:val="00CA1D58"/>
    <w:rsid w:val="00CA2B32"/>
    <w:rsid w:val="00CA4E54"/>
    <w:rsid w:val="00CA6468"/>
    <w:rsid w:val="00CA785A"/>
    <w:rsid w:val="00CB14F6"/>
    <w:rsid w:val="00CC0B59"/>
    <w:rsid w:val="00CC1403"/>
    <w:rsid w:val="00CC3020"/>
    <w:rsid w:val="00CC3F4E"/>
    <w:rsid w:val="00CC48DC"/>
    <w:rsid w:val="00CC4F88"/>
    <w:rsid w:val="00CC6DF7"/>
    <w:rsid w:val="00CD011F"/>
    <w:rsid w:val="00CD07EB"/>
    <w:rsid w:val="00CD0C3C"/>
    <w:rsid w:val="00CD10F0"/>
    <w:rsid w:val="00CD1483"/>
    <w:rsid w:val="00CD1A59"/>
    <w:rsid w:val="00CD1BE5"/>
    <w:rsid w:val="00CD385E"/>
    <w:rsid w:val="00CD4CDD"/>
    <w:rsid w:val="00CD5948"/>
    <w:rsid w:val="00CD6108"/>
    <w:rsid w:val="00CD64B3"/>
    <w:rsid w:val="00CD7305"/>
    <w:rsid w:val="00CD7692"/>
    <w:rsid w:val="00CE0322"/>
    <w:rsid w:val="00CE36EB"/>
    <w:rsid w:val="00CE467F"/>
    <w:rsid w:val="00CE5778"/>
    <w:rsid w:val="00CE6D85"/>
    <w:rsid w:val="00CF0BF1"/>
    <w:rsid w:val="00CF3B13"/>
    <w:rsid w:val="00CF651F"/>
    <w:rsid w:val="00CF6905"/>
    <w:rsid w:val="00D0063C"/>
    <w:rsid w:val="00D007BB"/>
    <w:rsid w:val="00D01DE8"/>
    <w:rsid w:val="00D0418E"/>
    <w:rsid w:val="00D0572E"/>
    <w:rsid w:val="00D061C5"/>
    <w:rsid w:val="00D0647B"/>
    <w:rsid w:val="00D06530"/>
    <w:rsid w:val="00D065F3"/>
    <w:rsid w:val="00D06AD1"/>
    <w:rsid w:val="00D076AE"/>
    <w:rsid w:val="00D07847"/>
    <w:rsid w:val="00D103E0"/>
    <w:rsid w:val="00D10F50"/>
    <w:rsid w:val="00D11F72"/>
    <w:rsid w:val="00D13B30"/>
    <w:rsid w:val="00D1403B"/>
    <w:rsid w:val="00D14F38"/>
    <w:rsid w:val="00D22635"/>
    <w:rsid w:val="00D23A5D"/>
    <w:rsid w:val="00D24127"/>
    <w:rsid w:val="00D27632"/>
    <w:rsid w:val="00D27C68"/>
    <w:rsid w:val="00D320A2"/>
    <w:rsid w:val="00D32610"/>
    <w:rsid w:val="00D34A2E"/>
    <w:rsid w:val="00D34DF2"/>
    <w:rsid w:val="00D4095D"/>
    <w:rsid w:val="00D416B4"/>
    <w:rsid w:val="00D437B5"/>
    <w:rsid w:val="00D43A8C"/>
    <w:rsid w:val="00D451CB"/>
    <w:rsid w:val="00D4562D"/>
    <w:rsid w:val="00D4664E"/>
    <w:rsid w:val="00D47F60"/>
    <w:rsid w:val="00D50538"/>
    <w:rsid w:val="00D52796"/>
    <w:rsid w:val="00D52C88"/>
    <w:rsid w:val="00D54FB6"/>
    <w:rsid w:val="00D55FA4"/>
    <w:rsid w:val="00D60F2A"/>
    <w:rsid w:val="00D623D1"/>
    <w:rsid w:val="00D62411"/>
    <w:rsid w:val="00D6323C"/>
    <w:rsid w:val="00D643C0"/>
    <w:rsid w:val="00D649B0"/>
    <w:rsid w:val="00D650EB"/>
    <w:rsid w:val="00D6546F"/>
    <w:rsid w:val="00D65C29"/>
    <w:rsid w:val="00D675BC"/>
    <w:rsid w:val="00D70504"/>
    <w:rsid w:val="00D7064E"/>
    <w:rsid w:val="00D7086E"/>
    <w:rsid w:val="00D73238"/>
    <w:rsid w:val="00D73FCC"/>
    <w:rsid w:val="00D74914"/>
    <w:rsid w:val="00D764E9"/>
    <w:rsid w:val="00D80BC1"/>
    <w:rsid w:val="00D80F03"/>
    <w:rsid w:val="00D81030"/>
    <w:rsid w:val="00D824B7"/>
    <w:rsid w:val="00D8280A"/>
    <w:rsid w:val="00D82F6B"/>
    <w:rsid w:val="00D83358"/>
    <w:rsid w:val="00D840E8"/>
    <w:rsid w:val="00D84414"/>
    <w:rsid w:val="00D84CD2"/>
    <w:rsid w:val="00D8772D"/>
    <w:rsid w:val="00D912EF"/>
    <w:rsid w:val="00D9277C"/>
    <w:rsid w:val="00D928A1"/>
    <w:rsid w:val="00D94BEA"/>
    <w:rsid w:val="00D9584E"/>
    <w:rsid w:val="00D96C5B"/>
    <w:rsid w:val="00D97D65"/>
    <w:rsid w:val="00DA016E"/>
    <w:rsid w:val="00DA19D4"/>
    <w:rsid w:val="00DA2316"/>
    <w:rsid w:val="00DA2CD6"/>
    <w:rsid w:val="00DA39B5"/>
    <w:rsid w:val="00DA4953"/>
    <w:rsid w:val="00DA49E7"/>
    <w:rsid w:val="00DA62F7"/>
    <w:rsid w:val="00DA7DD6"/>
    <w:rsid w:val="00DA7E08"/>
    <w:rsid w:val="00DB12E0"/>
    <w:rsid w:val="00DB1C0E"/>
    <w:rsid w:val="00DB1DA4"/>
    <w:rsid w:val="00DB3041"/>
    <w:rsid w:val="00DB3292"/>
    <w:rsid w:val="00DB531B"/>
    <w:rsid w:val="00DB5995"/>
    <w:rsid w:val="00DB649A"/>
    <w:rsid w:val="00DB7FF8"/>
    <w:rsid w:val="00DC0CD9"/>
    <w:rsid w:val="00DC0FA0"/>
    <w:rsid w:val="00DC1BFC"/>
    <w:rsid w:val="00DC2138"/>
    <w:rsid w:val="00DC3995"/>
    <w:rsid w:val="00DC510D"/>
    <w:rsid w:val="00DC5414"/>
    <w:rsid w:val="00DC5EB9"/>
    <w:rsid w:val="00DC6EAB"/>
    <w:rsid w:val="00DC7134"/>
    <w:rsid w:val="00DD0393"/>
    <w:rsid w:val="00DD1218"/>
    <w:rsid w:val="00DD1AB2"/>
    <w:rsid w:val="00DD1B8B"/>
    <w:rsid w:val="00DD4550"/>
    <w:rsid w:val="00DD49E9"/>
    <w:rsid w:val="00DD69FD"/>
    <w:rsid w:val="00DE2926"/>
    <w:rsid w:val="00DE67C9"/>
    <w:rsid w:val="00DE74EA"/>
    <w:rsid w:val="00DF1D01"/>
    <w:rsid w:val="00DF26FC"/>
    <w:rsid w:val="00DF33DD"/>
    <w:rsid w:val="00DF466A"/>
    <w:rsid w:val="00DF52CC"/>
    <w:rsid w:val="00DF54DD"/>
    <w:rsid w:val="00DF58A7"/>
    <w:rsid w:val="00DF6030"/>
    <w:rsid w:val="00DF6E70"/>
    <w:rsid w:val="00E009C0"/>
    <w:rsid w:val="00E014AA"/>
    <w:rsid w:val="00E01925"/>
    <w:rsid w:val="00E01FF8"/>
    <w:rsid w:val="00E03044"/>
    <w:rsid w:val="00E032B0"/>
    <w:rsid w:val="00E036D9"/>
    <w:rsid w:val="00E05D2C"/>
    <w:rsid w:val="00E06688"/>
    <w:rsid w:val="00E07788"/>
    <w:rsid w:val="00E07B67"/>
    <w:rsid w:val="00E12985"/>
    <w:rsid w:val="00E13DE8"/>
    <w:rsid w:val="00E1573D"/>
    <w:rsid w:val="00E1751D"/>
    <w:rsid w:val="00E21002"/>
    <w:rsid w:val="00E22020"/>
    <w:rsid w:val="00E22770"/>
    <w:rsid w:val="00E22CBF"/>
    <w:rsid w:val="00E238D0"/>
    <w:rsid w:val="00E23A6D"/>
    <w:rsid w:val="00E32BFB"/>
    <w:rsid w:val="00E33DF2"/>
    <w:rsid w:val="00E33F47"/>
    <w:rsid w:val="00E3570D"/>
    <w:rsid w:val="00E364EE"/>
    <w:rsid w:val="00E36786"/>
    <w:rsid w:val="00E41DC6"/>
    <w:rsid w:val="00E4226B"/>
    <w:rsid w:val="00E42DF7"/>
    <w:rsid w:val="00E455AF"/>
    <w:rsid w:val="00E45955"/>
    <w:rsid w:val="00E50085"/>
    <w:rsid w:val="00E51F8F"/>
    <w:rsid w:val="00E53829"/>
    <w:rsid w:val="00E53A2A"/>
    <w:rsid w:val="00E57572"/>
    <w:rsid w:val="00E629BB"/>
    <w:rsid w:val="00E637DC"/>
    <w:rsid w:val="00E64C16"/>
    <w:rsid w:val="00E652FE"/>
    <w:rsid w:val="00E65D8E"/>
    <w:rsid w:val="00E669B0"/>
    <w:rsid w:val="00E6735D"/>
    <w:rsid w:val="00E67437"/>
    <w:rsid w:val="00E678DE"/>
    <w:rsid w:val="00E71774"/>
    <w:rsid w:val="00E7401D"/>
    <w:rsid w:val="00E74C7D"/>
    <w:rsid w:val="00E766CF"/>
    <w:rsid w:val="00E80C89"/>
    <w:rsid w:val="00E8235C"/>
    <w:rsid w:val="00E83E66"/>
    <w:rsid w:val="00E86289"/>
    <w:rsid w:val="00E8739F"/>
    <w:rsid w:val="00E905B7"/>
    <w:rsid w:val="00E9063B"/>
    <w:rsid w:val="00E94E8D"/>
    <w:rsid w:val="00E95265"/>
    <w:rsid w:val="00E95B84"/>
    <w:rsid w:val="00EA0189"/>
    <w:rsid w:val="00EA1751"/>
    <w:rsid w:val="00EA183F"/>
    <w:rsid w:val="00EA406F"/>
    <w:rsid w:val="00EA45D1"/>
    <w:rsid w:val="00EA510D"/>
    <w:rsid w:val="00EA5B41"/>
    <w:rsid w:val="00EB0A4C"/>
    <w:rsid w:val="00EB3B02"/>
    <w:rsid w:val="00EB3B21"/>
    <w:rsid w:val="00EB4119"/>
    <w:rsid w:val="00EB4FA7"/>
    <w:rsid w:val="00EB505D"/>
    <w:rsid w:val="00EC23AA"/>
    <w:rsid w:val="00EC30A2"/>
    <w:rsid w:val="00EC31C0"/>
    <w:rsid w:val="00EC41AA"/>
    <w:rsid w:val="00EC4EC5"/>
    <w:rsid w:val="00EC538C"/>
    <w:rsid w:val="00EC6E31"/>
    <w:rsid w:val="00ED13E3"/>
    <w:rsid w:val="00ED2945"/>
    <w:rsid w:val="00ED447E"/>
    <w:rsid w:val="00ED45E2"/>
    <w:rsid w:val="00ED5E78"/>
    <w:rsid w:val="00ED6662"/>
    <w:rsid w:val="00ED793F"/>
    <w:rsid w:val="00ED7D69"/>
    <w:rsid w:val="00ED7FAA"/>
    <w:rsid w:val="00EE0670"/>
    <w:rsid w:val="00EE10B1"/>
    <w:rsid w:val="00EE1AE5"/>
    <w:rsid w:val="00EE1D98"/>
    <w:rsid w:val="00EE3621"/>
    <w:rsid w:val="00EE3C3A"/>
    <w:rsid w:val="00EE467C"/>
    <w:rsid w:val="00EE7149"/>
    <w:rsid w:val="00EE7C20"/>
    <w:rsid w:val="00EF0475"/>
    <w:rsid w:val="00EF06B8"/>
    <w:rsid w:val="00EF0716"/>
    <w:rsid w:val="00EF1923"/>
    <w:rsid w:val="00EF39F4"/>
    <w:rsid w:val="00EF3B91"/>
    <w:rsid w:val="00EF63F6"/>
    <w:rsid w:val="00EF709A"/>
    <w:rsid w:val="00EF74F2"/>
    <w:rsid w:val="00EF7B44"/>
    <w:rsid w:val="00F007E2"/>
    <w:rsid w:val="00F043F2"/>
    <w:rsid w:val="00F04885"/>
    <w:rsid w:val="00F04F6C"/>
    <w:rsid w:val="00F05FF5"/>
    <w:rsid w:val="00F065BA"/>
    <w:rsid w:val="00F07053"/>
    <w:rsid w:val="00F072E2"/>
    <w:rsid w:val="00F074E3"/>
    <w:rsid w:val="00F07F3C"/>
    <w:rsid w:val="00F1199D"/>
    <w:rsid w:val="00F11D3C"/>
    <w:rsid w:val="00F12358"/>
    <w:rsid w:val="00F13199"/>
    <w:rsid w:val="00F14934"/>
    <w:rsid w:val="00F15D3A"/>
    <w:rsid w:val="00F16694"/>
    <w:rsid w:val="00F16BBE"/>
    <w:rsid w:val="00F16FAD"/>
    <w:rsid w:val="00F2026C"/>
    <w:rsid w:val="00F20F16"/>
    <w:rsid w:val="00F21DE7"/>
    <w:rsid w:val="00F22190"/>
    <w:rsid w:val="00F2284D"/>
    <w:rsid w:val="00F2381C"/>
    <w:rsid w:val="00F253D2"/>
    <w:rsid w:val="00F25542"/>
    <w:rsid w:val="00F2661C"/>
    <w:rsid w:val="00F313ED"/>
    <w:rsid w:val="00F31467"/>
    <w:rsid w:val="00F340E0"/>
    <w:rsid w:val="00F34634"/>
    <w:rsid w:val="00F35A52"/>
    <w:rsid w:val="00F35E81"/>
    <w:rsid w:val="00F438B8"/>
    <w:rsid w:val="00F45C12"/>
    <w:rsid w:val="00F47303"/>
    <w:rsid w:val="00F500E2"/>
    <w:rsid w:val="00F50563"/>
    <w:rsid w:val="00F50886"/>
    <w:rsid w:val="00F50A9F"/>
    <w:rsid w:val="00F521B6"/>
    <w:rsid w:val="00F52F34"/>
    <w:rsid w:val="00F53E0E"/>
    <w:rsid w:val="00F5436E"/>
    <w:rsid w:val="00F548AC"/>
    <w:rsid w:val="00F54C52"/>
    <w:rsid w:val="00F60A40"/>
    <w:rsid w:val="00F60F08"/>
    <w:rsid w:val="00F63DA3"/>
    <w:rsid w:val="00F64142"/>
    <w:rsid w:val="00F65A25"/>
    <w:rsid w:val="00F6791F"/>
    <w:rsid w:val="00F67A42"/>
    <w:rsid w:val="00F708A7"/>
    <w:rsid w:val="00F716A6"/>
    <w:rsid w:val="00F71D56"/>
    <w:rsid w:val="00F722BB"/>
    <w:rsid w:val="00F75EBC"/>
    <w:rsid w:val="00F7694A"/>
    <w:rsid w:val="00F7755C"/>
    <w:rsid w:val="00F77789"/>
    <w:rsid w:val="00F803D5"/>
    <w:rsid w:val="00F81C6C"/>
    <w:rsid w:val="00F81F9A"/>
    <w:rsid w:val="00F82ABD"/>
    <w:rsid w:val="00F82B47"/>
    <w:rsid w:val="00F834DF"/>
    <w:rsid w:val="00F8384F"/>
    <w:rsid w:val="00F84A0D"/>
    <w:rsid w:val="00F87F49"/>
    <w:rsid w:val="00F90016"/>
    <w:rsid w:val="00F900D5"/>
    <w:rsid w:val="00F92D4C"/>
    <w:rsid w:val="00F9360E"/>
    <w:rsid w:val="00F940AE"/>
    <w:rsid w:val="00F95BE4"/>
    <w:rsid w:val="00F95E4C"/>
    <w:rsid w:val="00F9780C"/>
    <w:rsid w:val="00FA0573"/>
    <w:rsid w:val="00FA063F"/>
    <w:rsid w:val="00FA0D04"/>
    <w:rsid w:val="00FA2AD6"/>
    <w:rsid w:val="00FA6806"/>
    <w:rsid w:val="00FB225B"/>
    <w:rsid w:val="00FB3BD6"/>
    <w:rsid w:val="00FB54FE"/>
    <w:rsid w:val="00FB6D1B"/>
    <w:rsid w:val="00FC0166"/>
    <w:rsid w:val="00FC1708"/>
    <w:rsid w:val="00FC24C1"/>
    <w:rsid w:val="00FC2829"/>
    <w:rsid w:val="00FC2904"/>
    <w:rsid w:val="00FC5365"/>
    <w:rsid w:val="00FC5530"/>
    <w:rsid w:val="00FC61A3"/>
    <w:rsid w:val="00FD1F97"/>
    <w:rsid w:val="00FD2096"/>
    <w:rsid w:val="00FD2E61"/>
    <w:rsid w:val="00FD6DD3"/>
    <w:rsid w:val="00FE2282"/>
    <w:rsid w:val="00FE3525"/>
    <w:rsid w:val="00FE6A0B"/>
    <w:rsid w:val="00FE6E95"/>
    <w:rsid w:val="00FF2323"/>
    <w:rsid w:val="00FF40D2"/>
    <w:rsid w:val="00FF4493"/>
    <w:rsid w:val="00FF57FD"/>
    <w:rsid w:val="00FF5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FF8"/>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63258406">
      <w:bodyDiv w:val="1"/>
      <w:marLeft w:val="0"/>
      <w:marRight w:val="0"/>
      <w:marTop w:val="0"/>
      <w:marBottom w:val="0"/>
      <w:divBdr>
        <w:top w:val="none" w:sz="0" w:space="0" w:color="auto"/>
        <w:left w:val="none" w:sz="0" w:space="0" w:color="auto"/>
        <w:bottom w:val="none" w:sz="0" w:space="0" w:color="auto"/>
        <w:right w:val="none" w:sz="0" w:space="0" w:color="auto"/>
      </w:divBdr>
      <w:divsChild>
        <w:div w:id="1186089814">
          <w:marLeft w:val="562"/>
          <w:marRight w:val="0"/>
          <w:marTop w:val="0"/>
          <w:marBottom w:val="0"/>
          <w:divBdr>
            <w:top w:val="none" w:sz="0" w:space="0" w:color="auto"/>
            <w:left w:val="none" w:sz="0" w:space="0" w:color="auto"/>
            <w:bottom w:val="none" w:sz="0" w:space="0" w:color="auto"/>
            <w:right w:val="none" w:sz="0" w:space="0" w:color="auto"/>
          </w:divBdr>
        </w:div>
        <w:div w:id="207763700">
          <w:marLeft w:val="562"/>
          <w:marRight w:val="0"/>
          <w:marTop w:val="0"/>
          <w:marBottom w:val="0"/>
          <w:divBdr>
            <w:top w:val="none" w:sz="0" w:space="0" w:color="auto"/>
            <w:left w:val="none" w:sz="0" w:space="0" w:color="auto"/>
            <w:bottom w:val="none" w:sz="0" w:space="0" w:color="auto"/>
            <w:right w:val="none" w:sz="0" w:space="0" w:color="auto"/>
          </w:divBdr>
        </w:div>
      </w:divsChild>
    </w:div>
    <w:div w:id="83302691">
      <w:bodyDiv w:val="1"/>
      <w:marLeft w:val="0"/>
      <w:marRight w:val="0"/>
      <w:marTop w:val="0"/>
      <w:marBottom w:val="0"/>
      <w:divBdr>
        <w:top w:val="none" w:sz="0" w:space="0" w:color="auto"/>
        <w:left w:val="none" w:sz="0" w:space="0" w:color="auto"/>
        <w:bottom w:val="none" w:sz="0" w:space="0" w:color="auto"/>
        <w:right w:val="none" w:sz="0" w:space="0" w:color="auto"/>
      </w:divBdr>
    </w:div>
    <w:div w:id="88694569">
      <w:bodyDiv w:val="1"/>
      <w:marLeft w:val="0"/>
      <w:marRight w:val="0"/>
      <w:marTop w:val="0"/>
      <w:marBottom w:val="0"/>
      <w:divBdr>
        <w:top w:val="none" w:sz="0" w:space="0" w:color="auto"/>
        <w:left w:val="none" w:sz="0" w:space="0" w:color="auto"/>
        <w:bottom w:val="none" w:sz="0" w:space="0" w:color="auto"/>
        <w:right w:val="none" w:sz="0" w:space="0" w:color="auto"/>
      </w:divBdr>
    </w:div>
    <w:div w:id="98525081">
      <w:bodyDiv w:val="1"/>
      <w:marLeft w:val="0"/>
      <w:marRight w:val="0"/>
      <w:marTop w:val="0"/>
      <w:marBottom w:val="0"/>
      <w:divBdr>
        <w:top w:val="none" w:sz="0" w:space="0" w:color="auto"/>
        <w:left w:val="none" w:sz="0" w:space="0" w:color="auto"/>
        <w:bottom w:val="none" w:sz="0" w:space="0" w:color="auto"/>
        <w:right w:val="none" w:sz="0" w:space="0" w:color="auto"/>
      </w:divBdr>
      <w:divsChild>
        <w:div w:id="7028881">
          <w:marLeft w:val="1440"/>
          <w:marRight w:val="0"/>
          <w:marTop w:val="0"/>
          <w:marBottom w:val="0"/>
          <w:divBdr>
            <w:top w:val="none" w:sz="0" w:space="0" w:color="auto"/>
            <w:left w:val="none" w:sz="0" w:space="0" w:color="auto"/>
            <w:bottom w:val="none" w:sz="0" w:space="0" w:color="auto"/>
            <w:right w:val="none" w:sz="0" w:space="0" w:color="auto"/>
          </w:divBdr>
        </w:div>
        <w:div w:id="211503854">
          <w:marLeft w:val="720"/>
          <w:marRight w:val="0"/>
          <w:marTop w:val="240"/>
          <w:marBottom w:val="0"/>
          <w:divBdr>
            <w:top w:val="none" w:sz="0" w:space="0" w:color="auto"/>
            <w:left w:val="none" w:sz="0" w:space="0" w:color="auto"/>
            <w:bottom w:val="none" w:sz="0" w:space="0" w:color="auto"/>
            <w:right w:val="none" w:sz="0" w:space="0" w:color="auto"/>
          </w:divBdr>
        </w:div>
        <w:div w:id="212041575">
          <w:marLeft w:val="720"/>
          <w:marRight w:val="0"/>
          <w:marTop w:val="240"/>
          <w:marBottom w:val="0"/>
          <w:divBdr>
            <w:top w:val="none" w:sz="0" w:space="0" w:color="auto"/>
            <w:left w:val="none" w:sz="0" w:space="0" w:color="auto"/>
            <w:bottom w:val="none" w:sz="0" w:space="0" w:color="auto"/>
            <w:right w:val="none" w:sz="0" w:space="0" w:color="auto"/>
          </w:divBdr>
        </w:div>
        <w:div w:id="511604907">
          <w:marLeft w:val="547"/>
          <w:marRight w:val="0"/>
          <w:marTop w:val="240"/>
          <w:marBottom w:val="0"/>
          <w:divBdr>
            <w:top w:val="none" w:sz="0" w:space="0" w:color="auto"/>
            <w:left w:val="none" w:sz="0" w:space="0" w:color="auto"/>
            <w:bottom w:val="none" w:sz="0" w:space="0" w:color="auto"/>
            <w:right w:val="none" w:sz="0" w:space="0" w:color="auto"/>
          </w:divBdr>
        </w:div>
        <w:div w:id="546642434">
          <w:marLeft w:val="1440"/>
          <w:marRight w:val="0"/>
          <w:marTop w:val="0"/>
          <w:marBottom w:val="0"/>
          <w:divBdr>
            <w:top w:val="none" w:sz="0" w:space="0" w:color="auto"/>
            <w:left w:val="none" w:sz="0" w:space="0" w:color="auto"/>
            <w:bottom w:val="none" w:sz="0" w:space="0" w:color="auto"/>
            <w:right w:val="none" w:sz="0" w:space="0" w:color="auto"/>
          </w:divBdr>
        </w:div>
        <w:div w:id="873806589">
          <w:marLeft w:val="216"/>
          <w:marRight w:val="0"/>
          <w:marTop w:val="240"/>
          <w:marBottom w:val="0"/>
          <w:divBdr>
            <w:top w:val="none" w:sz="0" w:space="0" w:color="auto"/>
            <w:left w:val="none" w:sz="0" w:space="0" w:color="auto"/>
            <w:bottom w:val="none" w:sz="0" w:space="0" w:color="auto"/>
            <w:right w:val="none" w:sz="0" w:space="0" w:color="auto"/>
          </w:divBdr>
        </w:div>
        <w:div w:id="1222983509">
          <w:marLeft w:val="216"/>
          <w:marRight w:val="0"/>
          <w:marTop w:val="240"/>
          <w:marBottom w:val="0"/>
          <w:divBdr>
            <w:top w:val="none" w:sz="0" w:space="0" w:color="auto"/>
            <w:left w:val="none" w:sz="0" w:space="0" w:color="auto"/>
            <w:bottom w:val="none" w:sz="0" w:space="0" w:color="auto"/>
            <w:right w:val="none" w:sz="0" w:space="0" w:color="auto"/>
          </w:divBdr>
        </w:div>
        <w:div w:id="1318192935">
          <w:marLeft w:val="547"/>
          <w:marRight w:val="0"/>
          <w:marTop w:val="240"/>
          <w:marBottom w:val="0"/>
          <w:divBdr>
            <w:top w:val="none" w:sz="0" w:space="0" w:color="auto"/>
            <w:left w:val="none" w:sz="0" w:space="0" w:color="auto"/>
            <w:bottom w:val="none" w:sz="0" w:space="0" w:color="auto"/>
            <w:right w:val="none" w:sz="0" w:space="0" w:color="auto"/>
          </w:divBdr>
        </w:div>
        <w:div w:id="1604873696">
          <w:marLeft w:val="1267"/>
          <w:marRight w:val="0"/>
          <w:marTop w:val="0"/>
          <w:marBottom w:val="0"/>
          <w:divBdr>
            <w:top w:val="none" w:sz="0" w:space="0" w:color="auto"/>
            <w:left w:val="none" w:sz="0" w:space="0" w:color="auto"/>
            <w:bottom w:val="none" w:sz="0" w:space="0" w:color="auto"/>
            <w:right w:val="none" w:sz="0" w:space="0" w:color="auto"/>
          </w:divBdr>
        </w:div>
      </w:divsChild>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483937828">
      <w:bodyDiv w:val="1"/>
      <w:marLeft w:val="0"/>
      <w:marRight w:val="0"/>
      <w:marTop w:val="0"/>
      <w:marBottom w:val="0"/>
      <w:divBdr>
        <w:top w:val="none" w:sz="0" w:space="0" w:color="auto"/>
        <w:left w:val="none" w:sz="0" w:space="0" w:color="auto"/>
        <w:bottom w:val="none" w:sz="0" w:space="0" w:color="auto"/>
        <w:right w:val="none" w:sz="0" w:space="0" w:color="auto"/>
      </w:divBdr>
      <w:divsChild>
        <w:div w:id="327754725">
          <w:marLeft w:val="274"/>
          <w:marRight w:val="0"/>
          <w:marTop w:val="240"/>
          <w:marBottom w:val="0"/>
          <w:divBdr>
            <w:top w:val="none" w:sz="0" w:space="0" w:color="auto"/>
            <w:left w:val="none" w:sz="0" w:space="0" w:color="auto"/>
            <w:bottom w:val="none" w:sz="0" w:space="0" w:color="auto"/>
            <w:right w:val="none" w:sz="0" w:space="0" w:color="auto"/>
          </w:divBdr>
        </w:div>
        <w:div w:id="1195577069">
          <w:marLeft w:val="533"/>
          <w:marRight w:val="0"/>
          <w:marTop w:val="0"/>
          <w:marBottom w:val="0"/>
          <w:divBdr>
            <w:top w:val="none" w:sz="0" w:space="0" w:color="auto"/>
            <w:left w:val="none" w:sz="0" w:space="0" w:color="auto"/>
            <w:bottom w:val="none" w:sz="0" w:space="0" w:color="auto"/>
            <w:right w:val="none" w:sz="0" w:space="0" w:color="auto"/>
          </w:divBdr>
        </w:div>
        <w:div w:id="1709915566">
          <w:marLeft w:val="533"/>
          <w:marRight w:val="0"/>
          <w:marTop w:val="0"/>
          <w:marBottom w:val="0"/>
          <w:divBdr>
            <w:top w:val="none" w:sz="0" w:space="0" w:color="auto"/>
            <w:left w:val="none" w:sz="0" w:space="0" w:color="auto"/>
            <w:bottom w:val="none" w:sz="0" w:space="0" w:color="auto"/>
            <w:right w:val="none" w:sz="0" w:space="0" w:color="auto"/>
          </w:divBdr>
        </w:div>
        <w:div w:id="1602294492">
          <w:marLeft w:val="806"/>
          <w:marRight w:val="0"/>
          <w:marTop w:val="0"/>
          <w:marBottom w:val="0"/>
          <w:divBdr>
            <w:top w:val="none" w:sz="0" w:space="0" w:color="auto"/>
            <w:left w:val="none" w:sz="0" w:space="0" w:color="auto"/>
            <w:bottom w:val="none" w:sz="0" w:space="0" w:color="auto"/>
            <w:right w:val="none" w:sz="0" w:space="0" w:color="auto"/>
          </w:divBdr>
        </w:div>
        <w:div w:id="96214449">
          <w:marLeft w:val="806"/>
          <w:marRight w:val="0"/>
          <w:marTop w:val="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27205819">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18213873">
      <w:bodyDiv w:val="1"/>
      <w:marLeft w:val="0"/>
      <w:marRight w:val="0"/>
      <w:marTop w:val="0"/>
      <w:marBottom w:val="0"/>
      <w:divBdr>
        <w:top w:val="none" w:sz="0" w:space="0" w:color="auto"/>
        <w:left w:val="none" w:sz="0" w:space="0" w:color="auto"/>
        <w:bottom w:val="none" w:sz="0" w:space="0" w:color="auto"/>
        <w:right w:val="none" w:sz="0" w:space="0" w:color="auto"/>
      </w:divBdr>
      <w:divsChild>
        <w:div w:id="400370405">
          <w:marLeft w:val="216"/>
          <w:marRight w:val="0"/>
          <w:marTop w:val="24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79318082">
      <w:bodyDiv w:val="1"/>
      <w:marLeft w:val="0"/>
      <w:marRight w:val="0"/>
      <w:marTop w:val="0"/>
      <w:marBottom w:val="0"/>
      <w:divBdr>
        <w:top w:val="none" w:sz="0" w:space="0" w:color="auto"/>
        <w:left w:val="none" w:sz="0" w:space="0" w:color="auto"/>
        <w:bottom w:val="none" w:sz="0" w:space="0" w:color="auto"/>
        <w:right w:val="none" w:sz="0" w:space="0" w:color="auto"/>
      </w:divBdr>
      <w:divsChild>
        <w:div w:id="1215461972">
          <w:marLeft w:val="562"/>
          <w:marRight w:val="0"/>
          <w:marTop w:val="0"/>
          <w:marBottom w:val="0"/>
          <w:divBdr>
            <w:top w:val="none" w:sz="0" w:space="0" w:color="auto"/>
            <w:left w:val="none" w:sz="0" w:space="0" w:color="auto"/>
            <w:bottom w:val="none" w:sz="0" w:space="0" w:color="auto"/>
            <w:right w:val="none" w:sz="0" w:space="0" w:color="auto"/>
          </w:divBdr>
        </w:div>
        <w:div w:id="385105442">
          <w:marLeft w:val="821"/>
          <w:marRight w:val="0"/>
          <w:marTop w:val="0"/>
          <w:marBottom w:val="0"/>
          <w:divBdr>
            <w:top w:val="none" w:sz="0" w:space="0" w:color="auto"/>
            <w:left w:val="none" w:sz="0" w:space="0" w:color="auto"/>
            <w:bottom w:val="none" w:sz="0" w:space="0" w:color="auto"/>
            <w:right w:val="none" w:sz="0" w:space="0" w:color="auto"/>
          </w:divBdr>
        </w:div>
        <w:div w:id="734744524">
          <w:marLeft w:val="821"/>
          <w:marRight w:val="0"/>
          <w:marTop w:val="0"/>
          <w:marBottom w:val="0"/>
          <w:divBdr>
            <w:top w:val="none" w:sz="0" w:space="0" w:color="auto"/>
            <w:left w:val="none" w:sz="0" w:space="0" w:color="auto"/>
            <w:bottom w:val="none" w:sz="0" w:space="0" w:color="auto"/>
            <w:right w:val="none" w:sz="0" w:space="0" w:color="auto"/>
          </w:divBdr>
        </w:div>
        <w:div w:id="144321617">
          <w:marLeft w:val="562"/>
          <w:marRight w:val="0"/>
          <w:marTop w:val="0"/>
          <w:marBottom w:val="0"/>
          <w:divBdr>
            <w:top w:val="none" w:sz="0" w:space="0" w:color="auto"/>
            <w:left w:val="none" w:sz="0" w:space="0" w:color="auto"/>
            <w:bottom w:val="none" w:sz="0" w:space="0" w:color="auto"/>
            <w:right w:val="none" w:sz="0" w:space="0" w:color="auto"/>
          </w:divBdr>
        </w:div>
      </w:divsChild>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976253206">
      <w:bodyDiv w:val="1"/>
      <w:marLeft w:val="0"/>
      <w:marRight w:val="0"/>
      <w:marTop w:val="0"/>
      <w:marBottom w:val="0"/>
      <w:divBdr>
        <w:top w:val="none" w:sz="0" w:space="0" w:color="auto"/>
        <w:left w:val="none" w:sz="0" w:space="0" w:color="auto"/>
        <w:bottom w:val="none" w:sz="0" w:space="0" w:color="auto"/>
        <w:right w:val="none" w:sz="0" w:space="0" w:color="auto"/>
      </w:divBdr>
      <w:divsChild>
        <w:div w:id="141776074">
          <w:marLeft w:val="850"/>
          <w:marRight w:val="0"/>
          <w:marTop w:val="0"/>
          <w:marBottom w:val="0"/>
          <w:divBdr>
            <w:top w:val="none" w:sz="0" w:space="0" w:color="auto"/>
            <w:left w:val="none" w:sz="0" w:space="0" w:color="auto"/>
            <w:bottom w:val="none" w:sz="0" w:space="0" w:color="auto"/>
            <w:right w:val="none" w:sz="0" w:space="0" w:color="auto"/>
          </w:divBdr>
        </w:div>
        <w:div w:id="186139204">
          <w:marLeft w:val="821"/>
          <w:marRight w:val="0"/>
          <w:marTop w:val="0"/>
          <w:marBottom w:val="0"/>
          <w:divBdr>
            <w:top w:val="none" w:sz="0" w:space="0" w:color="auto"/>
            <w:left w:val="none" w:sz="0" w:space="0" w:color="auto"/>
            <w:bottom w:val="none" w:sz="0" w:space="0" w:color="auto"/>
            <w:right w:val="none" w:sz="0" w:space="0" w:color="auto"/>
          </w:divBdr>
        </w:div>
        <w:div w:id="297993805">
          <w:marLeft w:val="821"/>
          <w:marRight w:val="0"/>
          <w:marTop w:val="0"/>
          <w:marBottom w:val="0"/>
          <w:divBdr>
            <w:top w:val="none" w:sz="0" w:space="0" w:color="auto"/>
            <w:left w:val="none" w:sz="0" w:space="0" w:color="auto"/>
            <w:bottom w:val="none" w:sz="0" w:space="0" w:color="auto"/>
            <w:right w:val="none" w:sz="0" w:space="0" w:color="auto"/>
          </w:divBdr>
        </w:div>
        <w:div w:id="354577326">
          <w:marLeft w:val="850"/>
          <w:marRight w:val="0"/>
          <w:marTop w:val="0"/>
          <w:marBottom w:val="0"/>
          <w:divBdr>
            <w:top w:val="none" w:sz="0" w:space="0" w:color="auto"/>
            <w:left w:val="none" w:sz="0" w:space="0" w:color="auto"/>
            <w:bottom w:val="none" w:sz="0" w:space="0" w:color="auto"/>
            <w:right w:val="none" w:sz="0" w:space="0" w:color="auto"/>
          </w:divBdr>
        </w:div>
        <w:div w:id="367485342">
          <w:marLeft w:val="821"/>
          <w:marRight w:val="0"/>
          <w:marTop w:val="0"/>
          <w:marBottom w:val="0"/>
          <w:divBdr>
            <w:top w:val="none" w:sz="0" w:space="0" w:color="auto"/>
            <w:left w:val="none" w:sz="0" w:space="0" w:color="auto"/>
            <w:bottom w:val="none" w:sz="0" w:space="0" w:color="auto"/>
            <w:right w:val="none" w:sz="0" w:space="0" w:color="auto"/>
          </w:divBdr>
        </w:div>
        <w:div w:id="370884999">
          <w:marLeft w:val="850"/>
          <w:marRight w:val="0"/>
          <w:marTop w:val="0"/>
          <w:marBottom w:val="0"/>
          <w:divBdr>
            <w:top w:val="none" w:sz="0" w:space="0" w:color="auto"/>
            <w:left w:val="none" w:sz="0" w:space="0" w:color="auto"/>
            <w:bottom w:val="none" w:sz="0" w:space="0" w:color="auto"/>
            <w:right w:val="none" w:sz="0" w:space="0" w:color="auto"/>
          </w:divBdr>
        </w:div>
        <w:div w:id="952245694">
          <w:marLeft w:val="821"/>
          <w:marRight w:val="0"/>
          <w:marTop w:val="0"/>
          <w:marBottom w:val="0"/>
          <w:divBdr>
            <w:top w:val="none" w:sz="0" w:space="0" w:color="auto"/>
            <w:left w:val="none" w:sz="0" w:space="0" w:color="auto"/>
            <w:bottom w:val="none" w:sz="0" w:space="0" w:color="auto"/>
            <w:right w:val="none" w:sz="0" w:space="0" w:color="auto"/>
          </w:divBdr>
        </w:div>
        <w:div w:id="1190291656">
          <w:marLeft w:val="821"/>
          <w:marRight w:val="0"/>
          <w:marTop w:val="0"/>
          <w:marBottom w:val="0"/>
          <w:divBdr>
            <w:top w:val="none" w:sz="0" w:space="0" w:color="auto"/>
            <w:left w:val="none" w:sz="0" w:space="0" w:color="auto"/>
            <w:bottom w:val="none" w:sz="0" w:space="0" w:color="auto"/>
            <w:right w:val="none" w:sz="0" w:space="0" w:color="auto"/>
          </w:divBdr>
        </w:div>
        <w:div w:id="1252275230">
          <w:marLeft w:val="850"/>
          <w:marRight w:val="0"/>
          <w:marTop w:val="0"/>
          <w:marBottom w:val="0"/>
          <w:divBdr>
            <w:top w:val="none" w:sz="0" w:space="0" w:color="auto"/>
            <w:left w:val="none" w:sz="0" w:space="0" w:color="auto"/>
            <w:bottom w:val="none" w:sz="0" w:space="0" w:color="auto"/>
            <w:right w:val="none" w:sz="0" w:space="0" w:color="auto"/>
          </w:divBdr>
        </w:div>
        <w:div w:id="1508714005">
          <w:marLeft w:val="821"/>
          <w:marRight w:val="0"/>
          <w:marTop w:val="0"/>
          <w:marBottom w:val="0"/>
          <w:divBdr>
            <w:top w:val="none" w:sz="0" w:space="0" w:color="auto"/>
            <w:left w:val="none" w:sz="0" w:space="0" w:color="auto"/>
            <w:bottom w:val="none" w:sz="0" w:space="0" w:color="auto"/>
            <w:right w:val="none" w:sz="0" w:space="0" w:color="auto"/>
          </w:divBdr>
        </w:div>
        <w:div w:id="1696810656">
          <w:marLeft w:val="821"/>
          <w:marRight w:val="0"/>
          <w:marTop w:val="0"/>
          <w:marBottom w:val="0"/>
          <w:divBdr>
            <w:top w:val="none" w:sz="0" w:space="0" w:color="auto"/>
            <w:left w:val="none" w:sz="0" w:space="0" w:color="auto"/>
            <w:bottom w:val="none" w:sz="0" w:space="0" w:color="auto"/>
            <w:right w:val="none" w:sz="0" w:space="0" w:color="auto"/>
          </w:divBdr>
        </w:div>
        <w:div w:id="2079860574">
          <w:marLeft w:val="850"/>
          <w:marRight w:val="0"/>
          <w:marTop w:val="0"/>
          <w:marBottom w:val="0"/>
          <w:divBdr>
            <w:top w:val="none" w:sz="0" w:space="0" w:color="auto"/>
            <w:left w:val="none" w:sz="0" w:space="0" w:color="auto"/>
            <w:bottom w:val="none" w:sz="0" w:space="0" w:color="auto"/>
            <w:right w:val="none" w:sz="0" w:space="0" w:color="auto"/>
          </w:divBdr>
        </w:div>
      </w:divsChild>
    </w:div>
    <w:div w:id="1001003119">
      <w:bodyDiv w:val="1"/>
      <w:marLeft w:val="0"/>
      <w:marRight w:val="0"/>
      <w:marTop w:val="0"/>
      <w:marBottom w:val="0"/>
      <w:divBdr>
        <w:top w:val="none" w:sz="0" w:space="0" w:color="auto"/>
        <w:left w:val="none" w:sz="0" w:space="0" w:color="auto"/>
        <w:bottom w:val="none" w:sz="0" w:space="0" w:color="auto"/>
        <w:right w:val="none" w:sz="0" w:space="0" w:color="auto"/>
      </w:divBdr>
      <w:divsChild>
        <w:div w:id="439034997">
          <w:marLeft w:val="821"/>
          <w:marRight w:val="0"/>
          <w:marTop w:val="0"/>
          <w:marBottom w:val="0"/>
          <w:divBdr>
            <w:top w:val="none" w:sz="0" w:space="0" w:color="auto"/>
            <w:left w:val="none" w:sz="0" w:space="0" w:color="auto"/>
            <w:bottom w:val="none" w:sz="0" w:space="0" w:color="auto"/>
            <w:right w:val="none" w:sz="0" w:space="0" w:color="auto"/>
          </w:divBdr>
        </w:div>
        <w:div w:id="1465192306">
          <w:marLeft w:val="562"/>
          <w:marRight w:val="0"/>
          <w:marTop w:val="0"/>
          <w:marBottom w:val="0"/>
          <w:divBdr>
            <w:top w:val="none" w:sz="0" w:space="0" w:color="auto"/>
            <w:left w:val="none" w:sz="0" w:space="0" w:color="auto"/>
            <w:bottom w:val="none" w:sz="0" w:space="0" w:color="auto"/>
            <w:right w:val="none" w:sz="0" w:space="0" w:color="auto"/>
          </w:divBdr>
        </w:div>
        <w:div w:id="1946503101">
          <w:marLeft w:val="821"/>
          <w:marRight w:val="0"/>
          <w:marTop w:val="0"/>
          <w:marBottom w:val="0"/>
          <w:divBdr>
            <w:top w:val="none" w:sz="0" w:space="0" w:color="auto"/>
            <w:left w:val="none" w:sz="0" w:space="0" w:color="auto"/>
            <w:bottom w:val="none" w:sz="0" w:space="0" w:color="auto"/>
            <w:right w:val="none" w:sz="0" w:space="0" w:color="auto"/>
          </w:divBdr>
        </w:div>
      </w:divsChild>
    </w:div>
    <w:div w:id="1178233808">
      <w:bodyDiv w:val="1"/>
      <w:marLeft w:val="0"/>
      <w:marRight w:val="0"/>
      <w:marTop w:val="0"/>
      <w:marBottom w:val="0"/>
      <w:divBdr>
        <w:top w:val="none" w:sz="0" w:space="0" w:color="auto"/>
        <w:left w:val="none" w:sz="0" w:space="0" w:color="auto"/>
        <w:bottom w:val="none" w:sz="0" w:space="0" w:color="auto"/>
        <w:right w:val="none" w:sz="0" w:space="0" w:color="auto"/>
      </w:divBdr>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500976243">
          <w:marLeft w:val="216"/>
          <w:marRight w:val="0"/>
          <w:marTop w:val="24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690132823">
          <w:marLeft w:val="216"/>
          <w:marRight w:val="0"/>
          <w:marTop w:val="24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12372690">
      <w:bodyDiv w:val="1"/>
      <w:marLeft w:val="0"/>
      <w:marRight w:val="0"/>
      <w:marTop w:val="0"/>
      <w:marBottom w:val="0"/>
      <w:divBdr>
        <w:top w:val="none" w:sz="0" w:space="0" w:color="auto"/>
        <w:left w:val="none" w:sz="0" w:space="0" w:color="auto"/>
        <w:bottom w:val="none" w:sz="0" w:space="0" w:color="auto"/>
        <w:right w:val="none" w:sz="0" w:space="0" w:color="auto"/>
      </w:divBdr>
      <w:divsChild>
        <w:div w:id="1614551447">
          <w:marLeft w:val="216"/>
          <w:marRight w:val="0"/>
          <w:marTop w:val="240"/>
          <w:marBottom w:val="0"/>
          <w:divBdr>
            <w:top w:val="none" w:sz="0" w:space="0" w:color="auto"/>
            <w:left w:val="none" w:sz="0" w:space="0" w:color="auto"/>
            <w:bottom w:val="none" w:sz="0" w:space="0" w:color="auto"/>
            <w:right w:val="none" w:sz="0" w:space="0" w:color="auto"/>
          </w:divBdr>
        </w:div>
      </w:divsChild>
    </w:div>
    <w:div w:id="1352679936">
      <w:bodyDiv w:val="1"/>
      <w:marLeft w:val="0"/>
      <w:marRight w:val="0"/>
      <w:marTop w:val="0"/>
      <w:marBottom w:val="0"/>
      <w:divBdr>
        <w:top w:val="none" w:sz="0" w:space="0" w:color="auto"/>
        <w:left w:val="none" w:sz="0" w:space="0" w:color="auto"/>
        <w:bottom w:val="none" w:sz="0" w:space="0" w:color="auto"/>
        <w:right w:val="none" w:sz="0" w:space="0" w:color="auto"/>
      </w:divBdr>
      <w:divsChild>
        <w:div w:id="95830850">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34752030">
      <w:bodyDiv w:val="1"/>
      <w:marLeft w:val="0"/>
      <w:marRight w:val="0"/>
      <w:marTop w:val="0"/>
      <w:marBottom w:val="0"/>
      <w:divBdr>
        <w:top w:val="none" w:sz="0" w:space="0" w:color="auto"/>
        <w:left w:val="none" w:sz="0" w:space="0" w:color="auto"/>
        <w:bottom w:val="none" w:sz="0" w:space="0" w:color="auto"/>
        <w:right w:val="none" w:sz="0" w:space="0" w:color="auto"/>
      </w:divBdr>
      <w:divsChild>
        <w:div w:id="2001763367">
          <w:marLeft w:val="216"/>
          <w:marRight w:val="0"/>
          <w:marTop w:val="240"/>
          <w:marBottom w:val="0"/>
          <w:divBdr>
            <w:top w:val="none" w:sz="0" w:space="0" w:color="auto"/>
            <w:left w:val="none" w:sz="0" w:space="0" w:color="auto"/>
            <w:bottom w:val="none" w:sz="0" w:space="0" w:color="auto"/>
            <w:right w:val="none" w:sz="0" w:space="0" w:color="auto"/>
          </w:divBdr>
        </w:div>
        <w:div w:id="452097678">
          <w:marLeft w:val="216"/>
          <w:marRight w:val="0"/>
          <w:marTop w:val="240"/>
          <w:marBottom w:val="0"/>
          <w:divBdr>
            <w:top w:val="none" w:sz="0" w:space="0" w:color="auto"/>
            <w:left w:val="none" w:sz="0" w:space="0" w:color="auto"/>
            <w:bottom w:val="none" w:sz="0" w:space="0" w:color="auto"/>
            <w:right w:val="none" w:sz="0" w:space="0" w:color="auto"/>
          </w:divBdr>
        </w:div>
        <w:div w:id="780029730">
          <w:marLeft w:val="216"/>
          <w:marRight w:val="0"/>
          <w:marTop w:val="240"/>
          <w:marBottom w:val="0"/>
          <w:divBdr>
            <w:top w:val="none" w:sz="0" w:space="0" w:color="auto"/>
            <w:left w:val="none" w:sz="0" w:space="0" w:color="auto"/>
            <w:bottom w:val="none" w:sz="0" w:space="0" w:color="auto"/>
            <w:right w:val="none" w:sz="0" w:space="0" w:color="auto"/>
          </w:divBdr>
        </w:div>
        <w:div w:id="1890993744">
          <w:marLeft w:val="562"/>
          <w:marRight w:val="0"/>
          <w:marTop w:val="0"/>
          <w:marBottom w:val="0"/>
          <w:divBdr>
            <w:top w:val="none" w:sz="0" w:space="0" w:color="auto"/>
            <w:left w:val="none" w:sz="0" w:space="0" w:color="auto"/>
            <w:bottom w:val="none" w:sz="0" w:space="0" w:color="auto"/>
            <w:right w:val="none" w:sz="0" w:space="0" w:color="auto"/>
          </w:divBdr>
        </w:div>
        <w:div w:id="150024941">
          <w:marLeft w:val="216"/>
          <w:marRight w:val="0"/>
          <w:marTop w:val="240"/>
          <w:marBottom w:val="0"/>
          <w:divBdr>
            <w:top w:val="none" w:sz="0" w:space="0" w:color="auto"/>
            <w:left w:val="none" w:sz="0" w:space="0" w:color="auto"/>
            <w:bottom w:val="none" w:sz="0" w:space="0" w:color="auto"/>
            <w:right w:val="none" w:sz="0" w:space="0" w:color="auto"/>
          </w:divBdr>
        </w:div>
        <w:div w:id="1389722764">
          <w:marLeft w:val="562"/>
          <w:marRight w:val="0"/>
          <w:marTop w:val="0"/>
          <w:marBottom w:val="0"/>
          <w:divBdr>
            <w:top w:val="none" w:sz="0" w:space="0" w:color="auto"/>
            <w:left w:val="none" w:sz="0" w:space="0" w:color="auto"/>
            <w:bottom w:val="none" w:sz="0" w:space="0" w:color="auto"/>
            <w:right w:val="none" w:sz="0" w:space="0" w:color="auto"/>
          </w:divBdr>
        </w:div>
        <w:div w:id="1428697648">
          <w:marLeft w:val="216"/>
          <w:marRight w:val="0"/>
          <w:marTop w:val="24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833443423">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file:///C:\Users\cmcc\AppData\Roaming\Foxmail7\Temp-15828-20211019034505\Attach\image010(10-19-1(10-19-19-50-26).png"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file:///C:\Users\cmcc\AppData\Roaming\Foxmail7\Temp-15828-20211019034505\Attach\image002(10-19-1(10-19-19-43-26).png"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file:///C:\Users\cmcc\AppData\Roaming\Foxmail7\Temp-15828-20211019034505\Attach\image001(10-19-1(10-19-19-43-26).png"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file:///C:\Users\cmcc\AppData\Roaming\Foxmail7\Temp-15828-20211019034505\Attach\image009(10-19-1(10-19-19-50-26).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92608-015E-49BB-AC74-7D1182375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4387</Words>
  <Characters>25011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2021-11-06T03:15:00Z</dcterms:created>
  <dcterms:modified xsi:type="dcterms:W3CDTF">2021-11-06T03:15:00Z</dcterms:modified>
</cp:coreProperties>
</file>